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14DE" w:rsidRPr="00F062D6" w:rsidRDefault="00A06F91" w:rsidP="003814DE">
      <w:pPr>
        <w:widowControl w:val="0"/>
        <w:autoSpaceDE w:val="0"/>
        <w:autoSpaceDN w:val="0"/>
        <w:adjustRightInd w:val="0"/>
        <w:ind w:left="567"/>
        <w:contextualSpacing/>
        <w:jc w:val="center"/>
        <w:rPr>
          <w:rFonts w:ascii="Tele-GroteskNor" w:hAnsi="Tele-GroteskNor" w:cs="Tahoma"/>
          <w:b/>
          <w:bCs/>
          <w:sz w:val="28"/>
          <w:szCs w:val="28"/>
          <w:lang w:val="en-GB"/>
        </w:rPr>
      </w:pPr>
      <w:bookmarkStart w:id="0" w:name="_Hlk391040420"/>
      <w:r w:rsidRPr="00F062D6">
        <w:rPr>
          <w:rFonts w:ascii="Tele-GroteskNor" w:hAnsi="Tele-GroteskNor" w:cs="Tahoma"/>
          <w:b/>
          <w:bCs/>
          <w:sz w:val="28"/>
          <w:szCs w:val="28"/>
          <w:lang w:val="en-GB"/>
        </w:rPr>
        <w:t xml:space="preserve">Corporate </w:t>
      </w:r>
      <w:r w:rsidR="003814DE" w:rsidRPr="00F062D6">
        <w:rPr>
          <w:rFonts w:ascii="Tele-GroteskNor" w:hAnsi="Tele-GroteskNor" w:cs="Tahoma"/>
          <w:b/>
          <w:bCs/>
          <w:sz w:val="28"/>
          <w:szCs w:val="28"/>
          <w:lang w:val="en-GB"/>
        </w:rPr>
        <w:t>Information Security and Data Protection Clause</w:t>
      </w:r>
      <w:bookmarkStart w:id="1" w:name="_GoBack"/>
      <w:bookmarkEnd w:id="1"/>
    </w:p>
    <w:p w:rsidR="00A06F91" w:rsidRPr="00F062D6" w:rsidRDefault="003814DE" w:rsidP="003814DE">
      <w:pPr>
        <w:widowControl w:val="0"/>
        <w:autoSpaceDE w:val="0"/>
        <w:autoSpaceDN w:val="0"/>
        <w:adjustRightInd w:val="0"/>
        <w:ind w:left="567"/>
        <w:contextualSpacing/>
        <w:jc w:val="center"/>
        <w:rPr>
          <w:rFonts w:ascii="Tele-GroteskNor" w:hAnsi="Tele-GroteskNor" w:cs="Tahoma"/>
          <w:sz w:val="22"/>
          <w:szCs w:val="22"/>
          <w:lang w:val="en-GB"/>
        </w:rPr>
      </w:pPr>
      <w:r w:rsidRPr="00F062D6">
        <w:rPr>
          <w:rFonts w:ascii="Tele-GroteskNor" w:hAnsi="Tele-GroteskNor" w:cs="Tahoma"/>
          <w:b/>
          <w:bCs/>
          <w:sz w:val="18"/>
          <w:szCs w:val="18"/>
          <w:lang w:val="en-GB"/>
        </w:rPr>
        <w:t xml:space="preserve">(Valid as of: </w:t>
      </w:r>
      <w:r w:rsidR="00F22FD7" w:rsidRPr="00F062D6">
        <w:rPr>
          <w:rFonts w:ascii="Tele-GroteskNor" w:hAnsi="Tele-GroteskNor" w:cs="Tahoma"/>
          <w:b/>
          <w:bCs/>
          <w:sz w:val="18"/>
          <w:szCs w:val="18"/>
          <w:lang w:val="en-GB"/>
        </w:rPr>
        <w:t>01.09</w:t>
      </w:r>
      <w:r w:rsidRPr="00F062D6">
        <w:rPr>
          <w:rFonts w:ascii="Tele-GroteskNor" w:hAnsi="Tele-GroteskNor" w:cs="Tahoma"/>
          <w:b/>
          <w:bCs/>
          <w:sz w:val="18"/>
          <w:szCs w:val="18"/>
          <w:lang w:val="en-GB"/>
        </w:rPr>
        <w:t>.2016</w:t>
      </w:r>
      <w:r w:rsidR="00A06F91" w:rsidRPr="00F062D6">
        <w:rPr>
          <w:rFonts w:ascii="Tele-GroteskNor" w:hAnsi="Tele-GroteskNor" w:cs="Tahoma"/>
          <w:b/>
          <w:bCs/>
          <w:sz w:val="18"/>
          <w:szCs w:val="18"/>
          <w:lang w:val="en-GB"/>
        </w:rPr>
        <w:t>)</w:t>
      </w:r>
    </w:p>
    <w:p w:rsidR="00A06F91" w:rsidRPr="00F062D6" w:rsidRDefault="00A06F91" w:rsidP="00A06F91">
      <w:pPr>
        <w:widowControl w:val="0"/>
        <w:autoSpaceDE w:val="0"/>
        <w:autoSpaceDN w:val="0"/>
        <w:adjustRightInd w:val="0"/>
        <w:ind w:left="567"/>
        <w:contextualSpacing/>
        <w:jc w:val="both"/>
        <w:rPr>
          <w:rFonts w:ascii="Tele-GroteskNor" w:hAnsi="Tele-GroteskNor" w:cs="Tahoma"/>
          <w:sz w:val="22"/>
          <w:szCs w:val="22"/>
          <w:lang w:val="en-GB"/>
        </w:rPr>
      </w:pPr>
    </w:p>
    <w:p w:rsidR="005431AA" w:rsidRPr="00F062D6" w:rsidRDefault="005431AA" w:rsidP="00A06F91">
      <w:pPr>
        <w:pStyle w:val="Odsekzoznamu"/>
        <w:widowControl w:val="0"/>
        <w:numPr>
          <w:ilvl w:val="0"/>
          <w:numId w:val="15"/>
        </w:numPr>
        <w:autoSpaceDE w:val="0"/>
        <w:autoSpaceDN w:val="0"/>
        <w:adjustRightInd w:val="0"/>
        <w:ind w:left="600"/>
        <w:contextualSpacing/>
        <w:jc w:val="both"/>
        <w:rPr>
          <w:rFonts w:ascii="Tele-GroteskNor" w:hAnsi="Tele-GroteskNor" w:cs="Tahoma"/>
          <w:sz w:val="22"/>
          <w:szCs w:val="22"/>
          <w:lang w:val="en-GB"/>
        </w:rPr>
      </w:pPr>
      <w:r w:rsidRPr="00F062D6">
        <w:rPr>
          <w:rFonts w:ascii="Tele-GroteskNor" w:hAnsi="Tele-GroteskNor" w:cs="Tahoma"/>
          <w:sz w:val="22"/>
          <w:szCs w:val="22"/>
          <w:lang w:val="en-GB"/>
        </w:rPr>
        <w:t xml:space="preserve">Supplier shall maintain strict secrecy concerning all information made available in the course of the performance of the </w:t>
      </w:r>
      <w:r w:rsidR="00DD4714" w:rsidRPr="00F062D6">
        <w:rPr>
          <w:rFonts w:ascii="Tele-GroteskNor" w:hAnsi="Tele-GroteskNor" w:cs="Tahoma"/>
          <w:sz w:val="22"/>
          <w:szCs w:val="22"/>
          <w:lang w:val="en-GB"/>
        </w:rPr>
        <w:t>contractual relationship between Slovak Telekom, a.s and the Supplier (hereinafter only “Cooperation”)</w:t>
      </w:r>
      <w:r w:rsidRPr="00F062D6">
        <w:rPr>
          <w:rFonts w:ascii="Tele-GroteskNor" w:hAnsi="Tele-GroteskNor" w:cs="Tahoma"/>
          <w:sz w:val="22"/>
          <w:szCs w:val="22"/>
          <w:lang w:val="en-GB"/>
        </w:rPr>
        <w:t xml:space="preserve"> and shall not exploit or make available to third parties such information. This shall relate to all technical, financial or other information (hereinafter only the </w:t>
      </w:r>
      <w:r w:rsidR="00DD4714" w:rsidRPr="00F062D6">
        <w:rPr>
          <w:rFonts w:ascii="Tele-GroteskNor" w:hAnsi="Tele-GroteskNor" w:cs="Tahoma"/>
          <w:sz w:val="22"/>
          <w:szCs w:val="22"/>
          <w:lang w:val="en-GB"/>
        </w:rPr>
        <w:t>“</w:t>
      </w:r>
      <w:r w:rsidRPr="00F062D6">
        <w:rPr>
          <w:rFonts w:ascii="Tele-GroteskNor" w:hAnsi="Tele-GroteskNor" w:cs="Tahoma"/>
          <w:sz w:val="22"/>
          <w:szCs w:val="22"/>
          <w:lang w:val="en-GB"/>
        </w:rPr>
        <w:t>Confidential Information</w:t>
      </w:r>
      <w:r w:rsidR="00DD4714" w:rsidRPr="00F062D6">
        <w:rPr>
          <w:rFonts w:ascii="Tele-GroteskNor" w:hAnsi="Tele-GroteskNor" w:cs="Tahoma"/>
          <w:sz w:val="22"/>
          <w:szCs w:val="22"/>
          <w:lang w:val="en-GB"/>
        </w:rPr>
        <w:t>”</w:t>
      </w:r>
      <w:r w:rsidRPr="00F062D6">
        <w:rPr>
          <w:rFonts w:ascii="Tele-GroteskNor" w:hAnsi="Tele-GroteskNor" w:cs="Tahoma"/>
          <w:sz w:val="22"/>
          <w:szCs w:val="22"/>
          <w:lang w:val="en-GB"/>
        </w:rPr>
        <w:t>) of which the Supplier become</w:t>
      </w:r>
      <w:r w:rsidR="003814DE" w:rsidRPr="00F062D6">
        <w:rPr>
          <w:rFonts w:ascii="Tele-GroteskNor" w:hAnsi="Tele-GroteskNor" w:cs="Tahoma"/>
          <w:sz w:val="22"/>
          <w:szCs w:val="22"/>
          <w:lang w:val="en-GB"/>
        </w:rPr>
        <w:t>s</w:t>
      </w:r>
      <w:r w:rsidRPr="00F062D6">
        <w:rPr>
          <w:rFonts w:ascii="Tele-GroteskNor" w:hAnsi="Tele-GroteskNor" w:cs="Tahoma"/>
          <w:sz w:val="22"/>
          <w:szCs w:val="22"/>
          <w:lang w:val="en-GB"/>
        </w:rPr>
        <w:t xml:space="preserve"> aware of within the </w:t>
      </w:r>
      <w:r w:rsidR="00A06F91" w:rsidRPr="00F062D6">
        <w:rPr>
          <w:rFonts w:ascii="Tele-GroteskNor" w:hAnsi="Tele-GroteskNor" w:cs="Tahoma"/>
          <w:sz w:val="22"/>
          <w:szCs w:val="22"/>
          <w:lang w:val="en-GB"/>
        </w:rPr>
        <w:t>Cooperation</w:t>
      </w:r>
      <w:r w:rsidRPr="00F062D6">
        <w:rPr>
          <w:rFonts w:ascii="Tele-GroteskNor" w:hAnsi="Tele-GroteskNor" w:cs="Tahoma"/>
          <w:sz w:val="22"/>
          <w:szCs w:val="22"/>
          <w:lang w:val="en-GB"/>
        </w:rPr>
        <w:t xml:space="preserve">, irrespective of whether the Confidential Information is declared as confidential. The obligation to maintain confidentiality endures also after the cessation of the Cooperation. </w:t>
      </w:r>
    </w:p>
    <w:p w:rsidR="00AC08BE" w:rsidRPr="00F062D6" w:rsidRDefault="00AC08BE" w:rsidP="00AC08BE">
      <w:pPr>
        <w:pStyle w:val="Odsekzoznamu"/>
        <w:widowControl w:val="0"/>
        <w:numPr>
          <w:ilvl w:val="0"/>
          <w:numId w:val="15"/>
        </w:numPr>
        <w:autoSpaceDE w:val="0"/>
        <w:autoSpaceDN w:val="0"/>
        <w:adjustRightInd w:val="0"/>
        <w:ind w:left="600"/>
        <w:contextualSpacing/>
        <w:jc w:val="both"/>
        <w:rPr>
          <w:rFonts w:ascii="Tele-GroteskNor" w:hAnsi="Tele-GroteskNor" w:cs="Tahoma"/>
          <w:sz w:val="22"/>
          <w:szCs w:val="22"/>
          <w:lang w:val="en-GB"/>
        </w:rPr>
      </w:pPr>
      <w:r w:rsidRPr="00F062D6">
        <w:rPr>
          <w:rFonts w:ascii="Tele-GroteskNor" w:hAnsi="Tele-GroteskNor" w:cs="Tahoma"/>
          <w:sz w:val="22"/>
          <w:szCs w:val="22"/>
          <w:lang w:val="en-GB"/>
        </w:rPr>
        <w:t>Supplier shall not have any access to and shall not obtain:</w:t>
      </w:r>
    </w:p>
    <w:p w:rsidR="00AC08BE" w:rsidRPr="00F062D6" w:rsidRDefault="00AC08BE" w:rsidP="00AC08BE">
      <w:pPr>
        <w:pStyle w:val="Odsekzoznamu"/>
        <w:widowControl w:val="0"/>
        <w:autoSpaceDE w:val="0"/>
        <w:autoSpaceDN w:val="0"/>
        <w:adjustRightInd w:val="0"/>
        <w:ind w:left="1134" w:hanging="425"/>
        <w:contextualSpacing/>
        <w:jc w:val="both"/>
        <w:rPr>
          <w:rFonts w:ascii="Tele-GroteskNor" w:hAnsi="Tele-GroteskNor" w:cs="Tahoma"/>
          <w:sz w:val="22"/>
          <w:szCs w:val="22"/>
          <w:lang w:val="en-GB"/>
        </w:rPr>
      </w:pPr>
      <w:r w:rsidRPr="00F062D6">
        <w:rPr>
          <w:rFonts w:ascii="Tele-GroteskNor" w:hAnsi="Tele-GroteskNor" w:cs="Tahoma"/>
          <w:sz w:val="22"/>
          <w:szCs w:val="22"/>
          <w:lang w:val="en-GB"/>
        </w:rPr>
        <w:t>1.</w:t>
      </w:r>
      <w:r w:rsidRPr="00F062D6">
        <w:rPr>
          <w:rFonts w:ascii="Tele-GroteskNor" w:hAnsi="Tele-GroteskNor" w:cs="Tahoma"/>
          <w:sz w:val="22"/>
          <w:szCs w:val="22"/>
          <w:lang w:val="en-GB"/>
        </w:rPr>
        <w:tab/>
        <w:t xml:space="preserve">any personal data of </w:t>
      </w:r>
      <w:r w:rsidR="00DD4714" w:rsidRPr="00F062D6">
        <w:rPr>
          <w:rFonts w:ascii="Tele-GroteskNor" w:hAnsi="Tele-GroteskNor" w:cs="Tahoma"/>
          <w:sz w:val="22"/>
          <w:szCs w:val="22"/>
          <w:lang w:val="en-GB"/>
        </w:rPr>
        <w:t xml:space="preserve">Slovak Telekom, a.s </w:t>
      </w:r>
      <w:r w:rsidRPr="00F062D6">
        <w:rPr>
          <w:rFonts w:ascii="Tele-GroteskNor" w:hAnsi="Tele-GroteskNor" w:cs="Tahoma"/>
          <w:sz w:val="22"/>
          <w:szCs w:val="22"/>
          <w:lang w:val="en-GB"/>
        </w:rPr>
        <w:t>according to the Act No. 122/2013 Coll. on Personal Data Protection as later amended, and</w:t>
      </w:r>
    </w:p>
    <w:p w:rsidR="00AC08BE" w:rsidRPr="00F062D6" w:rsidRDefault="00AC08BE" w:rsidP="00AC08BE">
      <w:pPr>
        <w:pStyle w:val="Odsekzoznamu"/>
        <w:widowControl w:val="0"/>
        <w:autoSpaceDE w:val="0"/>
        <w:autoSpaceDN w:val="0"/>
        <w:adjustRightInd w:val="0"/>
        <w:ind w:left="1134" w:hanging="425"/>
        <w:contextualSpacing/>
        <w:jc w:val="both"/>
        <w:rPr>
          <w:rFonts w:ascii="Tele-GroteskNor" w:hAnsi="Tele-GroteskNor" w:cs="Tahoma"/>
          <w:sz w:val="22"/>
          <w:szCs w:val="22"/>
          <w:lang w:val="en-GB"/>
        </w:rPr>
      </w:pPr>
      <w:r w:rsidRPr="00F062D6">
        <w:rPr>
          <w:rFonts w:ascii="Tele-GroteskNor" w:hAnsi="Tele-GroteskNor" w:cs="Tahoma"/>
          <w:sz w:val="22"/>
          <w:szCs w:val="22"/>
          <w:lang w:val="en-GB"/>
        </w:rPr>
        <w:t>2.</w:t>
      </w:r>
      <w:r w:rsidRPr="00F062D6">
        <w:rPr>
          <w:rFonts w:ascii="Tele-GroteskNor" w:hAnsi="Tele-GroteskNor" w:cs="Tahoma"/>
          <w:sz w:val="22"/>
          <w:szCs w:val="22"/>
          <w:lang w:val="en-GB"/>
        </w:rPr>
        <w:tab/>
      </w:r>
      <w:proofErr w:type="gramStart"/>
      <w:r w:rsidRPr="00F062D6">
        <w:rPr>
          <w:rFonts w:ascii="Tele-GroteskNor" w:hAnsi="Tele-GroteskNor" w:cs="Tahoma"/>
          <w:sz w:val="22"/>
          <w:szCs w:val="22"/>
          <w:lang w:val="en-GB"/>
        </w:rPr>
        <w:t>any</w:t>
      </w:r>
      <w:proofErr w:type="gramEnd"/>
      <w:r w:rsidRPr="00F062D6">
        <w:rPr>
          <w:rFonts w:ascii="Tele-GroteskNor" w:hAnsi="Tele-GroteskNor" w:cs="Tahoma"/>
          <w:sz w:val="22"/>
          <w:szCs w:val="22"/>
          <w:lang w:val="en-GB"/>
        </w:rPr>
        <w:t xml:space="preserve"> data, which are subject of telecommunications privacy according to Act No. 351/2011 Coll. on Electronic Communications as later amended.</w:t>
      </w:r>
    </w:p>
    <w:p w:rsidR="00AC08BE" w:rsidRPr="00F062D6" w:rsidRDefault="00DD4714" w:rsidP="003814DE">
      <w:pPr>
        <w:pStyle w:val="Odsekzoznamu"/>
        <w:widowControl w:val="0"/>
        <w:numPr>
          <w:ilvl w:val="0"/>
          <w:numId w:val="15"/>
        </w:numPr>
        <w:autoSpaceDE w:val="0"/>
        <w:autoSpaceDN w:val="0"/>
        <w:adjustRightInd w:val="0"/>
        <w:ind w:left="600"/>
        <w:contextualSpacing/>
        <w:jc w:val="both"/>
        <w:rPr>
          <w:rFonts w:ascii="Tele-GroteskNor" w:hAnsi="Tele-GroteskNor" w:cs="Tahoma"/>
          <w:sz w:val="22"/>
          <w:szCs w:val="22"/>
          <w:lang w:val="en-GB"/>
        </w:rPr>
      </w:pPr>
      <w:r w:rsidRPr="00F062D6">
        <w:rPr>
          <w:rFonts w:ascii="Tele-GroteskNor" w:hAnsi="Tele-GroteskNor" w:cs="Tahoma"/>
          <w:sz w:val="22"/>
          <w:szCs w:val="22"/>
          <w:lang w:val="en-GB"/>
        </w:rPr>
        <w:t xml:space="preserve">Slovak Telekom, a.s </w:t>
      </w:r>
      <w:r w:rsidR="00AC08BE" w:rsidRPr="00F062D6">
        <w:rPr>
          <w:rFonts w:ascii="Tele-GroteskNor" w:hAnsi="Tele-GroteskNor" w:cs="Tahoma"/>
          <w:sz w:val="22"/>
          <w:szCs w:val="22"/>
          <w:lang w:val="en-GB"/>
        </w:rPr>
        <w:t xml:space="preserve">will take all necessary and reasonable measures not to allow and/or to actively deny such an access. Supplier undertakes not to evade any of these measures securing the access deny to the data defined in this point. In case that the Supplier obtains for any reason an access to the data defined in this point, Supplier shall inform </w:t>
      </w:r>
      <w:r w:rsidRPr="00F062D6">
        <w:rPr>
          <w:rFonts w:ascii="Tele-GroteskNor" w:hAnsi="Tele-GroteskNor" w:cs="Tahoma"/>
          <w:sz w:val="22"/>
          <w:szCs w:val="22"/>
          <w:lang w:val="en-GB"/>
        </w:rPr>
        <w:t xml:space="preserve">Slovak Telekom, a.s </w:t>
      </w:r>
      <w:r w:rsidR="00AC08BE" w:rsidRPr="00F062D6">
        <w:rPr>
          <w:rFonts w:ascii="Tele-GroteskNor" w:hAnsi="Tele-GroteskNor" w:cs="Tahoma"/>
          <w:sz w:val="22"/>
          <w:szCs w:val="22"/>
          <w:lang w:val="en-GB"/>
        </w:rPr>
        <w:t xml:space="preserve">without undue delay about such a situation and give </w:t>
      </w:r>
      <w:r w:rsidRPr="00F062D6">
        <w:rPr>
          <w:rFonts w:ascii="Tele-GroteskNor" w:hAnsi="Tele-GroteskNor" w:cs="Tahoma"/>
          <w:sz w:val="22"/>
          <w:szCs w:val="22"/>
          <w:lang w:val="en-GB"/>
        </w:rPr>
        <w:t xml:space="preserve">Slovak Telekom, a.s </w:t>
      </w:r>
      <w:r w:rsidR="00AC08BE" w:rsidRPr="00F062D6">
        <w:rPr>
          <w:rFonts w:ascii="Tele-GroteskNor" w:hAnsi="Tele-GroteskNor" w:cs="Tahoma"/>
          <w:sz w:val="22"/>
          <w:szCs w:val="22"/>
          <w:lang w:val="en-GB"/>
        </w:rPr>
        <w:t>all details about the obtained data.</w:t>
      </w:r>
    </w:p>
    <w:p w:rsidR="003814DE" w:rsidRPr="00F062D6" w:rsidRDefault="003814DE" w:rsidP="003814DE">
      <w:pPr>
        <w:pStyle w:val="Odsekzoznamu"/>
        <w:widowControl w:val="0"/>
        <w:numPr>
          <w:ilvl w:val="0"/>
          <w:numId w:val="15"/>
        </w:numPr>
        <w:autoSpaceDE w:val="0"/>
        <w:autoSpaceDN w:val="0"/>
        <w:adjustRightInd w:val="0"/>
        <w:ind w:left="600"/>
        <w:contextualSpacing/>
        <w:jc w:val="both"/>
        <w:rPr>
          <w:rFonts w:ascii="Tele-GroteskNor" w:hAnsi="Tele-GroteskNor" w:cs="Tahoma"/>
          <w:sz w:val="22"/>
          <w:szCs w:val="22"/>
          <w:lang w:val="en-GB"/>
        </w:rPr>
      </w:pPr>
      <w:r w:rsidRPr="00F062D6">
        <w:rPr>
          <w:rFonts w:ascii="Tele-GroteskNor" w:hAnsi="Tele-GroteskNor" w:cs="Tahoma"/>
          <w:sz w:val="22"/>
          <w:szCs w:val="22"/>
          <w:lang w:val="en-GB"/>
        </w:rPr>
        <w:t xml:space="preserve">Supplier is obliged to delegate an employee as a single point of contact for dealing with information security issues, providing of information, cooperation in information security and data protection area (hereinafter only the </w:t>
      </w:r>
      <w:r w:rsidR="00DD4714" w:rsidRPr="00F062D6">
        <w:rPr>
          <w:rFonts w:ascii="Tele-GroteskNor" w:hAnsi="Tele-GroteskNor" w:cs="Tahoma"/>
          <w:sz w:val="22"/>
          <w:szCs w:val="22"/>
          <w:lang w:val="en-GB"/>
        </w:rPr>
        <w:t>“</w:t>
      </w:r>
      <w:r w:rsidRPr="00F062D6">
        <w:rPr>
          <w:rFonts w:ascii="Tele-GroteskNor" w:hAnsi="Tele-GroteskNor" w:cs="Tahoma"/>
          <w:sz w:val="22"/>
          <w:szCs w:val="22"/>
          <w:lang w:val="en-GB"/>
        </w:rPr>
        <w:t>Information security officer</w:t>
      </w:r>
      <w:r w:rsidR="00DD4714" w:rsidRPr="00F062D6">
        <w:rPr>
          <w:rFonts w:ascii="Tele-GroteskNor" w:hAnsi="Tele-GroteskNor" w:cs="Tahoma"/>
          <w:sz w:val="22"/>
          <w:szCs w:val="22"/>
          <w:lang w:val="en-GB"/>
        </w:rPr>
        <w:t>”</w:t>
      </w:r>
      <w:r w:rsidRPr="00F062D6">
        <w:rPr>
          <w:rFonts w:ascii="Tele-GroteskNor" w:hAnsi="Tele-GroteskNor" w:cs="Tahoma"/>
          <w:sz w:val="22"/>
          <w:szCs w:val="22"/>
          <w:lang w:val="en-GB"/>
        </w:rPr>
        <w:t>).</w:t>
      </w:r>
    </w:p>
    <w:p w:rsidR="00DD4714" w:rsidRPr="00F062D6" w:rsidRDefault="00DD4714" w:rsidP="00DD4714">
      <w:pPr>
        <w:pStyle w:val="Odsekzoznamu"/>
        <w:widowControl w:val="0"/>
        <w:numPr>
          <w:ilvl w:val="0"/>
          <w:numId w:val="15"/>
        </w:numPr>
        <w:autoSpaceDE w:val="0"/>
        <w:autoSpaceDN w:val="0"/>
        <w:adjustRightInd w:val="0"/>
        <w:ind w:left="600"/>
        <w:contextualSpacing/>
        <w:jc w:val="both"/>
        <w:rPr>
          <w:rFonts w:ascii="Tele-GroteskNor" w:hAnsi="Tele-GroteskNor" w:cs="Tahoma"/>
          <w:sz w:val="22"/>
          <w:szCs w:val="22"/>
          <w:lang w:val="en-GB"/>
        </w:rPr>
      </w:pPr>
      <w:r w:rsidRPr="00F062D6">
        <w:rPr>
          <w:rFonts w:ascii="Tele-GroteskNor" w:hAnsi="Tele-GroteskNor" w:cs="Tahoma"/>
          <w:sz w:val="22"/>
          <w:szCs w:val="22"/>
          <w:lang w:val="en-GB"/>
        </w:rPr>
        <w:t>Information security officer of the Supplier is responsible to ask Slovak Telekom, a.s (project manager, internal client or person authorized by them) for specification of relevant security directives and security requirements.</w:t>
      </w:r>
    </w:p>
    <w:p w:rsidR="007849F7" w:rsidRPr="00F062D6" w:rsidRDefault="00E776BA" w:rsidP="00AF46DB">
      <w:pPr>
        <w:pStyle w:val="Odsekzoznamu"/>
        <w:widowControl w:val="0"/>
        <w:numPr>
          <w:ilvl w:val="0"/>
          <w:numId w:val="15"/>
        </w:numPr>
        <w:autoSpaceDE w:val="0"/>
        <w:autoSpaceDN w:val="0"/>
        <w:adjustRightInd w:val="0"/>
        <w:ind w:left="600"/>
        <w:contextualSpacing/>
        <w:jc w:val="both"/>
        <w:rPr>
          <w:rFonts w:ascii="Tele-GroteskNor" w:hAnsi="Tele-GroteskNor" w:cs="Tahoma"/>
          <w:sz w:val="22"/>
          <w:szCs w:val="22"/>
          <w:lang w:val="en-GB"/>
        </w:rPr>
      </w:pPr>
      <w:r w:rsidRPr="00F062D6">
        <w:rPr>
          <w:rFonts w:ascii="Tele-GroteskNor" w:hAnsi="Tele-GroteskNor" w:cs="Tahoma"/>
          <w:sz w:val="22"/>
          <w:szCs w:val="22"/>
          <w:lang w:val="en-GB"/>
        </w:rPr>
        <w:t>Supplier undertakes to adopt and maintain appropriate technical, organizational, personal or other measures as may be necessary to maintain confidentiality, availability and integrity of Confidential Information that have or will be disclosed or made accessible to it</w:t>
      </w:r>
      <w:r w:rsidR="00DD4714" w:rsidRPr="00F062D6">
        <w:rPr>
          <w:rFonts w:ascii="Tele-GroteskNor" w:hAnsi="Tele-GroteskNor" w:cs="Tahoma"/>
          <w:sz w:val="22"/>
          <w:szCs w:val="22"/>
          <w:lang w:val="en-GB"/>
        </w:rPr>
        <w:t xml:space="preserve"> by Slovak Telekom, a.s or its contractual partners</w:t>
      </w:r>
      <w:r w:rsidRPr="00F062D6">
        <w:rPr>
          <w:rFonts w:ascii="Tele-GroteskNor" w:hAnsi="Tele-GroteskNor" w:cs="Tahoma"/>
          <w:sz w:val="22"/>
          <w:szCs w:val="22"/>
          <w:lang w:val="en-GB"/>
        </w:rPr>
        <w:t xml:space="preserve">. If </w:t>
      </w:r>
      <w:r w:rsidR="00DD4714" w:rsidRPr="00F062D6">
        <w:rPr>
          <w:rFonts w:ascii="Tele-GroteskNor" w:hAnsi="Tele-GroteskNor" w:cs="Tahoma"/>
          <w:sz w:val="22"/>
          <w:szCs w:val="22"/>
          <w:lang w:val="en-GB"/>
        </w:rPr>
        <w:t xml:space="preserve">specification of Slovak Telekom, a.s. </w:t>
      </w:r>
      <w:r w:rsidR="00A42134" w:rsidRPr="00F062D6">
        <w:rPr>
          <w:rFonts w:ascii="Tele-GroteskNor" w:hAnsi="Tele-GroteskNor" w:cs="Tahoma"/>
          <w:sz w:val="22"/>
          <w:szCs w:val="22"/>
          <w:lang w:val="en-GB"/>
        </w:rPr>
        <w:t xml:space="preserve">according to point e) </w:t>
      </w:r>
      <w:r w:rsidRPr="00F062D6">
        <w:rPr>
          <w:rFonts w:ascii="Tele-GroteskNor" w:hAnsi="Tele-GroteskNor" w:cs="Tahoma"/>
          <w:sz w:val="22"/>
          <w:szCs w:val="22"/>
          <w:lang w:val="en-GB"/>
        </w:rPr>
        <w:t xml:space="preserve">not stated otherwise, measures of ISO 27001 and measures as specified in Annex 1 </w:t>
      </w:r>
      <w:r w:rsidR="005C73ED" w:rsidRPr="00F062D6">
        <w:rPr>
          <w:rFonts w:ascii="Tele-GroteskNor" w:hAnsi="Tele-GroteskNor" w:cs="Tahoma"/>
          <w:sz w:val="22"/>
          <w:szCs w:val="22"/>
          <w:lang w:val="en-GB"/>
        </w:rPr>
        <w:t xml:space="preserve">(Security measures and requirements) </w:t>
      </w:r>
      <w:r w:rsidRPr="00F062D6">
        <w:rPr>
          <w:rFonts w:ascii="Tele-GroteskNor" w:hAnsi="Tele-GroteskNor" w:cs="Tahoma"/>
          <w:sz w:val="22"/>
          <w:szCs w:val="22"/>
          <w:lang w:val="en-GB"/>
        </w:rPr>
        <w:t>of this document are to be implemented.</w:t>
      </w:r>
    </w:p>
    <w:p w:rsidR="00E776BA" w:rsidRPr="00F062D6" w:rsidRDefault="00E776BA" w:rsidP="007849F7">
      <w:pPr>
        <w:pStyle w:val="Odsekzoznamu"/>
        <w:widowControl w:val="0"/>
        <w:numPr>
          <w:ilvl w:val="0"/>
          <w:numId w:val="15"/>
        </w:numPr>
        <w:autoSpaceDE w:val="0"/>
        <w:autoSpaceDN w:val="0"/>
        <w:adjustRightInd w:val="0"/>
        <w:ind w:left="600"/>
        <w:contextualSpacing/>
        <w:jc w:val="both"/>
        <w:rPr>
          <w:rFonts w:ascii="Tele-GroteskNor" w:hAnsi="Tele-GroteskNor" w:cs="Tahoma"/>
          <w:sz w:val="22"/>
          <w:szCs w:val="22"/>
          <w:lang w:val="en-GB"/>
        </w:rPr>
      </w:pPr>
      <w:r w:rsidRPr="00F062D6">
        <w:rPr>
          <w:rFonts w:ascii="Tele-GroteskNor" w:hAnsi="Tele-GroteskNor" w:cs="Tahoma"/>
          <w:sz w:val="22"/>
          <w:szCs w:val="22"/>
          <w:lang w:val="en-GB"/>
        </w:rPr>
        <w:t xml:space="preserve">Supplier is allowed to use Confidential Information solely for the purposes </w:t>
      </w:r>
      <w:r w:rsidR="005431AA" w:rsidRPr="00F062D6">
        <w:rPr>
          <w:rFonts w:ascii="Tele-GroteskNor" w:hAnsi="Tele-GroteskNor" w:cs="Tahoma"/>
          <w:sz w:val="22"/>
          <w:szCs w:val="22"/>
          <w:lang w:val="en-GB"/>
        </w:rPr>
        <w:t>C</w:t>
      </w:r>
      <w:r w:rsidR="00A3352C" w:rsidRPr="00F062D6">
        <w:rPr>
          <w:rFonts w:ascii="Tele-GroteskNor" w:hAnsi="Tele-GroteskNor" w:cs="Tahoma"/>
          <w:sz w:val="22"/>
          <w:szCs w:val="22"/>
          <w:lang w:val="en-GB"/>
        </w:rPr>
        <w:t xml:space="preserve">ooperation </w:t>
      </w:r>
      <w:r w:rsidRPr="00F062D6">
        <w:rPr>
          <w:rFonts w:ascii="Tele-GroteskNor" w:hAnsi="Tele-GroteskNor" w:cs="Tahoma"/>
          <w:sz w:val="22"/>
          <w:szCs w:val="22"/>
          <w:lang w:val="en-GB"/>
        </w:rPr>
        <w:t>and following its termination, the Supplier shall not use Confidential Information for any purpose without limitation of time. At the same time, the Supplier shall not disclose any Confidential Information to any third party without limitation of time, unless expressly written agreed with Slovak Telekom</w:t>
      </w:r>
      <w:r w:rsidR="006A7296" w:rsidRPr="00F062D6">
        <w:rPr>
          <w:rFonts w:ascii="Tele-GroteskNor" w:hAnsi="Tele-GroteskNor" w:cs="Tahoma"/>
          <w:sz w:val="22"/>
          <w:szCs w:val="22"/>
          <w:lang w:val="en-GB"/>
        </w:rPr>
        <w:t>,</w:t>
      </w:r>
      <w:r w:rsidR="002171F6" w:rsidRPr="00F062D6">
        <w:rPr>
          <w:rFonts w:ascii="Tele-GroteskNor" w:hAnsi="Tele-GroteskNor" w:cs="Tahoma"/>
          <w:sz w:val="22"/>
          <w:szCs w:val="22"/>
          <w:lang w:val="en-GB"/>
        </w:rPr>
        <w:t xml:space="preserve"> a.s</w:t>
      </w:r>
      <w:proofErr w:type="gramStart"/>
      <w:r w:rsidR="002171F6" w:rsidRPr="00F062D6">
        <w:rPr>
          <w:rFonts w:ascii="Tele-GroteskNor" w:hAnsi="Tele-GroteskNor" w:cs="Tahoma"/>
          <w:sz w:val="22"/>
          <w:szCs w:val="22"/>
          <w:lang w:val="en-GB"/>
        </w:rPr>
        <w:t>.</w:t>
      </w:r>
      <w:r w:rsidRPr="00F062D6">
        <w:rPr>
          <w:rFonts w:ascii="Tele-GroteskNor" w:hAnsi="Tele-GroteskNor" w:cs="Tahoma"/>
          <w:sz w:val="22"/>
          <w:szCs w:val="22"/>
          <w:lang w:val="en-GB"/>
        </w:rPr>
        <w:t>.</w:t>
      </w:r>
      <w:proofErr w:type="gramEnd"/>
      <w:r w:rsidRPr="00F062D6">
        <w:rPr>
          <w:rFonts w:ascii="Tele-GroteskNor" w:hAnsi="Tele-GroteskNor" w:cs="Tahoma"/>
          <w:sz w:val="22"/>
          <w:szCs w:val="22"/>
          <w:lang w:val="en-GB"/>
        </w:rPr>
        <w:t xml:space="preserve"> </w:t>
      </w:r>
    </w:p>
    <w:p w:rsidR="00E776BA" w:rsidRPr="00F062D6" w:rsidRDefault="002171F6" w:rsidP="007849F7">
      <w:pPr>
        <w:pStyle w:val="Odsekzoznamu"/>
        <w:widowControl w:val="0"/>
        <w:numPr>
          <w:ilvl w:val="0"/>
          <w:numId w:val="15"/>
        </w:numPr>
        <w:autoSpaceDE w:val="0"/>
        <w:autoSpaceDN w:val="0"/>
        <w:adjustRightInd w:val="0"/>
        <w:ind w:left="600"/>
        <w:contextualSpacing/>
        <w:jc w:val="both"/>
        <w:rPr>
          <w:rFonts w:ascii="Tele-GroteskNor" w:hAnsi="Tele-GroteskNor" w:cs="Tahoma"/>
          <w:sz w:val="22"/>
          <w:szCs w:val="22"/>
          <w:lang w:val="en-GB"/>
        </w:rPr>
      </w:pPr>
      <w:r w:rsidRPr="00F062D6">
        <w:rPr>
          <w:rFonts w:ascii="Tele-GroteskNor" w:hAnsi="Tele-GroteskNor" w:cs="Tahoma"/>
          <w:sz w:val="22"/>
          <w:szCs w:val="22"/>
          <w:lang w:val="en-GB"/>
        </w:rPr>
        <w:t xml:space="preserve">Supplier is allowed, </w:t>
      </w:r>
      <w:r w:rsidR="00E776BA" w:rsidRPr="00F062D6">
        <w:rPr>
          <w:rFonts w:ascii="Tele-GroteskNor" w:hAnsi="Tele-GroteskNor" w:cs="Tahoma"/>
          <w:sz w:val="22"/>
          <w:szCs w:val="22"/>
          <w:lang w:val="en-GB"/>
        </w:rPr>
        <w:t>to contract out services to a subcontractor only after Slovak Telekom´s explicit approval. Supplier is obliged to shift all requirements defined in this document on all subcontractors providing services on behalf of the Supplier. Subcontractors are not allowed to have any other subcontractors.</w:t>
      </w:r>
    </w:p>
    <w:p w:rsidR="00E776BA" w:rsidRPr="00F062D6" w:rsidRDefault="00E776BA" w:rsidP="007849F7">
      <w:pPr>
        <w:pStyle w:val="Odsekzoznamu"/>
        <w:widowControl w:val="0"/>
        <w:numPr>
          <w:ilvl w:val="0"/>
          <w:numId w:val="15"/>
        </w:numPr>
        <w:autoSpaceDE w:val="0"/>
        <w:autoSpaceDN w:val="0"/>
        <w:adjustRightInd w:val="0"/>
        <w:ind w:left="600"/>
        <w:contextualSpacing/>
        <w:jc w:val="both"/>
        <w:rPr>
          <w:rFonts w:ascii="Tele-GroteskNor" w:hAnsi="Tele-GroteskNor" w:cs="Tahoma"/>
          <w:sz w:val="22"/>
          <w:szCs w:val="22"/>
          <w:lang w:val="en-GB"/>
        </w:rPr>
      </w:pPr>
      <w:r w:rsidRPr="00F062D6">
        <w:rPr>
          <w:rFonts w:ascii="Tele-GroteskNor" w:hAnsi="Tele-GroteskNor" w:cs="Tahoma"/>
          <w:sz w:val="22"/>
          <w:szCs w:val="22"/>
          <w:lang w:val="en-GB"/>
        </w:rPr>
        <w:t xml:space="preserve">Supplier shall ensure, that only the designated personnel of the Supplier who absolutely need to know the Confidential Information in order to perform </w:t>
      </w:r>
      <w:r w:rsidR="00A06F91" w:rsidRPr="00F062D6">
        <w:rPr>
          <w:rFonts w:ascii="Tele-GroteskNor" w:hAnsi="Tele-GroteskNor" w:cs="Tahoma"/>
          <w:sz w:val="22"/>
          <w:szCs w:val="22"/>
          <w:lang w:val="en-GB"/>
        </w:rPr>
        <w:t>Cooperation</w:t>
      </w:r>
      <w:r w:rsidRPr="00F062D6">
        <w:rPr>
          <w:rFonts w:ascii="Tele-GroteskNor" w:hAnsi="Tele-GroteskNor" w:cs="Tahoma"/>
          <w:sz w:val="22"/>
          <w:szCs w:val="22"/>
          <w:lang w:val="en-GB"/>
        </w:rPr>
        <w:t xml:space="preserve"> activities, shall have the access to the Confidential Information provided by Slovak Telekom</w:t>
      </w:r>
      <w:r w:rsidR="006A7296" w:rsidRPr="00F062D6">
        <w:rPr>
          <w:rFonts w:ascii="Tele-GroteskNor" w:hAnsi="Tele-GroteskNor" w:cs="Tahoma"/>
          <w:sz w:val="22"/>
          <w:szCs w:val="22"/>
          <w:lang w:val="en-GB"/>
        </w:rPr>
        <w:t>,</w:t>
      </w:r>
      <w:r w:rsidR="002171F6" w:rsidRPr="00F062D6">
        <w:rPr>
          <w:rFonts w:ascii="Tele-GroteskNor" w:hAnsi="Tele-GroteskNor" w:cs="Tahoma"/>
          <w:sz w:val="22"/>
          <w:szCs w:val="22"/>
          <w:lang w:val="en-GB"/>
        </w:rPr>
        <w:t xml:space="preserve"> </w:t>
      </w:r>
      <w:proofErr w:type="gramStart"/>
      <w:r w:rsidR="002171F6" w:rsidRPr="00F062D6">
        <w:rPr>
          <w:rFonts w:ascii="Tele-GroteskNor" w:hAnsi="Tele-GroteskNor" w:cs="Tahoma"/>
          <w:sz w:val="22"/>
          <w:szCs w:val="22"/>
          <w:lang w:val="en-GB"/>
        </w:rPr>
        <w:t>a.s</w:t>
      </w:r>
      <w:proofErr w:type="gramEnd"/>
      <w:r w:rsidR="002171F6" w:rsidRPr="00F062D6">
        <w:rPr>
          <w:rFonts w:ascii="Tele-GroteskNor" w:hAnsi="Tele-GroteskNor" w:cs="Tahoma"/>
          <w:sz w:val="22"/>
          <w:szCs w:val="22"/>
          <w:lang w:val="en-GB"/>
        </w:rPr>
        <w:t>. or its contractual partners</w:t>
      </w:r>
      <w:r w:rsidRPr="00F062D6">
        <w:rPr>
          <w:rFonts w:ascii="Tele-GroteskNor" w:hAnsi="Tele-GroteskNor" w:cs="Tahoma"/>
          <w:sz w:val="22"/>
          <w:szCs w:val="22"/>
          <w:lang w:val="en-GB"/>
        </w:rPr>
        <w:t>.</w:t>
      </w:r>
    </w:p>
    <w:p w:rsidR="007849F7" w:rsidRPr="00F062D6" w:rsidRDefault="00E776BA" w:rsidP="00AF46DB">
      <w:pPr>
        <w:pStyle w:val="Odsekzoznamu"/>
        <w:widowControl w:val="0"/>
        <w:numPr>
          <w:ilvl w:val="0"/>
          <w:numId w:val="15"/>
        </w:numPr>
        <w:autoSpaceDE w:val="0"/>
        <w:autoSpaceDN w:val="0"/>
        <w:adjustRightInd w:val="0"/>
        <w:ind w:left="600"/>
        <w:contextualSpacing/>
        <w:jc w:val="both"/>
        <w:rPr>
          <w:rFonts w:ascii="Tele-GroteskNor" w:hAnsi="Tele-GroteskNor" w:cs="Tahoma"/>
          <w:sz w:val="22"/>
          <w:szCs w:val="22"/>
          <w:lang w:val="en-GB"/>
        </w:rPr>
      </w:pPr>
      <w:r w:rsidRPr="00F062D6">
        <w:rPr>
          <w:rFonts w:ascii="Tele-GroteskNor" w:hAnsi="Tele-GroteskNor" w:cs="Tahoma"/>
          <w:sz w:val="22"/>
          <w:szCs w:val="22"/>
          <w:lang w:val="en-GB"/>
        </w:rPr>
        <w:t xml:space="preserve">Supplier undertakes, that its employees, personnel, and persons and its subcontractors (hereinafter only the “Authorized persons”) shall observe valid </w:t>
      </w:r>
      <w:r w:rsidR="007849F7" w:rsidRPr="00F062D6">
        <w:rPr>
          <w:rFonts w:ascii="Tele-GroteskNor" w:hAnsi="Tele-GroteskNor" w:cs="Tahoma"/>
          <w:sz w:val="22"/>
          <w:szCs w:val="22"/>
          <w:lang w:val="en-GB"/>
        </w:rPr>
        <w:t>organisational</w:t>
      </w:r>
      <w:r w:rsidRPr="00F062D6">
        <w:rPr>
          <w:rFonts w:ascii="Tele-GroteskNor" w:hAnsi="Tele-GroteskNor" w:cs="Tahoma"/>
          <w:sz w:val="22"/>
          <w:szCs w:val="22"/>
          <w:lang w:val="en-GB"/>
        </w:rPr>
        <w:t xml:space="preserve"> and technical security measures of </w:t>
      </w:r>
      <w:r w:rsidR="00DD4714" w:rsidRPr="00F062D6">
        <w:rPr>
          <w:rFonts w:ascii="Tele-GroteskNor" w:hAnsi="Tele-GroteskNor" w:cs="Tahoma"/>
          <w:sz w:val="22"/>
          <w:szCs w:val="22"/>
          <w:lang w:val="en-GB"/>
        </w:rPr>
        <w:t xml:space="preserve">Slovak Telekom, a.s </w:t>
      </w:r>
      <w:r w:rsidRPr="00F062D6">
        <w:rPr>
          <w:rFonts w:ascii="Tele-GroteskNor" w:hAnsi="Tele-GroteskNor" w:cs="Tahoma"/>
          <w:sz w:val="22"/>
          <w:szCs w:val="22"/>
          <w:lang w:val="en-GB"/>
        </w:rPr>
        <w:t xml:space="preserve">regulating access and movement of persons and vehicles in the premises and buildings of the </w:t>
      </w:r>
      <w:r w:rsidR="007849F7" w:rsidRPr="00F062D6">
        <w:rPr>
          <w:rFonts w:ascii="Tele-GroteskNor" w:hAnsi="Tele-GroteskNor" w:cs="Tahoma"/>
          <w:sz w:val="22"/>
          <w:szCs w:val="22"/>
          <w:lang w:val="en-GB"/>
        </w:rPr>
        <w:t>Slovak Telekom</w:t>
      </w:r>
      <w:r w:rsidR="006A7296" w:rsidRPr="00F062D6">
        <w:rPr>
          <w:rFonts w:ascii="Tele-GroteskNor" w:hAnsi="Tele-GroteskNor" w:cs="Tahoma"/>
          <w:sz w:val="22"/>
          <w:szCs w:val="22"/>
          <w:lang w:val="en-GB"/>
        </w:rPr>
        <w:t>, a.s</w:t>
      </w:r>
      <w:proofErr w:type="gramStart"/>
      <w:r w:rsidR="006A7296" w:rsidRPr="00F062D6">
        <w:rPr>
          <w:rFonts w:ascii="Tele-GroteskNor" w:hAnsi="Tele-GroteskNor" w:cs="Tahoma"/>
          <w:sz w:val="22"/>
          <w:szCs w:val="22"/>
          <w:lang w:val="en-GB"/>
        </w:rPr>
        <w:t>.</w:t>
      </w:r>
      <w:r w:rsidRPr="00F062D6">
        <w:rPr>
          <w:rFonts w:ascii="Tele-GroteskNor" w:hAnsi="Tele-GroteskNor" w:cs="Tahoma"/>
          <w:sz w:val="22"/>
          <w:szCs w:val="22"/>
          <w:lang w:val="en-GB"/>
        </w:rPr>
        <w:t>.</w:t>
      </w:r>
      <w:proofErr w:type="gramEnd"/>
      <w:r w:rsidR="007849F7" w:rsidRPr="00F062D6">
        <w:rPr>
          <w:rFonts w:ascii="Tele-GroteskNor" w:hAnsi="Tele-GroteskNor" w:cs="Tahoma"/>
          <w:sz w:val="22"/>
          <w:szCs w:val="22"/>
          <w:lang w:val="en-GB"/>
        </w:rPr>
        <w:t xml:space="preserve"> </w:t>
      </w:r>
    </w:p>
    <w:p w:rsidR="00AA6DC4" w:rsidRPr="00F062D6" w:rsidRDefault="00DD4714" w:rsidP="00AF46DB">
      <w:pPr>
        <w:pStyle w:val="Odsekzoznamu"/>
        <w:widowControl w:val="0"/>
        <w:numPr>
          <w:ilvl w:val="0"/>
          <w:numId w:val="15"/>
        </w:numPr>
        <w:autoSpaceDE w:val="0"/>
        <w:autoSpaceDN w:val="0"/>
        <w:adjustRightInd w:val="0"/>
        <w:ind w:left="600"/>
        <w:contextualSpacing/>
        <w:jc w:val="both"/>
        <w:rPr>
          <w:rFonts w:ascii="Tele-GroteskNor" w:hAnsi="Tele-GroteskNor" w:cs="Tahoma"/>
          <w:sz w:val="22"/>
          <w:szCs w:val="22"/>
          <w:lang w:val="en-GB"/>
        </w:rPr>
      </w:pPr>
      <w:r w:rsidRPr="00F062D6">
        <w:rPr>
          <w:rFonts w:ascii="Tele-GroteskNor" w:hAnsi="Tele-GroteskNor" w:cs="Tahoma"/>
          <w:sz w:val="22"/>
          <w:szCs w:val="22"/>
          <w:lang w:val="en-GB"/>
        </w:rPr>
        <w:t xml:space="preserve">Slovak Telekom, a.s </w:t>
      </w:r>
      <w:r w:rsidR="007849F7" w:rsidRPr="00F062D6">
        <w:rPr>
          <w:rFonts w:ascii="Tele-GroteskNor" w:hAnsi="Tele-GroteskNor" w:cs="Tahoma"/>
          <w:sz w:val="22"/>
          <w:szCs w:val="22"/>
          <w:lang w:val="en-GB"/>
        </w:rPr>
        <w:t>(project manager, internal client or person authorized by them) shall be responsible for acquaintance of the Supplier with entry permission request, handover of the identification tools and keys determined for Authorized persons.</w:t>
      </w:r>
    </w:p>
    <w:p w:rsidR="00AA6DC4" w:rsidRPr="00F062D6" w:rsidRDefault="007849F7" w:rsidP="00AF46DB">
      <w:pPr>
        <w:pStyle w:val="Odsekzoznamu"/>
        <w:widowControl w:val="0"/>
        <w:numPr>
          <w:ilvl w:val="0"/>
          <w:numId w:val="15"/>
        </w:numPr>
        <w:autoSpaceDE w:val="0"/>
        <w:autoSpaceDN w:val="0"/>
        <w:adjustRightInd w:val="0"/>
        <w:ind w:left="600"/>
        <w:contextualSpacing/>
        <w:jc w:val="both"/>
        <w:rPr>
          <w:rFonts w:ascii="Tele-GroteskNor" w:hAnsi="Tele-GroteskNor" w:cs="Tahoma"/>
          <w:sz w:val="22"/>
          <w:szCs w:val="22"/>
          <w:lang w:val="en-GB"/>
        </w:rPr>
      </w:pPr>
      <w:r w:rsidRPr="00F062D6">
        <w:rPr>
          <w:rFonts w:ascii="Tele-GroteskNor" w:hAnsi="Tele-GroteskNor" w:cs="Tahoma"/>
          <w:sz w:val="22"/>
          <w:szCs w:val="22"/>
          <w:lang w:val="en-GB"/>
        </w:rPr>
        <w:t>Supplier</w:t>
      </w:r>
      <w:r w:rsidR="00E776BA" w:rsidRPr="00F062D6">
        <w:rPr>
          <w:rFonts w:ascii="Tele-GroteskNor" w:hAnsi="Tele-GroteskNor" w:cs="Tahoma"/>
          <w:sz w:val="22"/>
          <w:szCs w:val="22"/>
          <w:lang w:val="en-GB"/>
        </w:rPr>
        <w:t xml:space="preserve"> undertakes that the Authorized persons will not allow the access to the premises of </w:t>
      </w:r>
      <w:r w:rsidR="00DD4714" w:rsidRPr="00F062D6">
        <w:rPr>
          <w:rFonts w:ascii="Tele-GroteskNor" w:hAnsi="Tele-GroteskNor" w:cs="Tahoma"/>
          <w:sz w:val="22"/>
          <w:szCs w:val="22"/>
          <w:lang w:val="en-GB"/>
        </w:rPr>
        <w:t xml:space="preserve">Slovak Telekom, a.s </w:t>
      </w:r>
      <w:r w:rsidR="00E776BA" w:rsidRPr="00F062D6">
        <w:rPr>
          <w:rFonts w:ascii="Tele-GroteskNor" w:hAnsi="Tele-GroteskNor" w:cs="Tahoma"/>
          <w:sz w:val="22"/>
          <w:szCs w:val="22"/>
          <w:lang w:val="en-GB"/>
        </w:rPr>
        <w:t xml:space="preserve">to persons not having valid permission to entry the premises and buildings of </w:t>
      </w:r>
      <w:r w:rsidR="00AA6DC4" w:rsidRPr="00F062D6">
        <w:rPr>
          <w:rFonts w:ascii="Tele-GroteskNor" w:hAnsi="Tele-GroteskNor" w:cs="Tahoma"/>
          <w:sz w:val="22"/>
          <w:szCs w:val="22"/>
          <w:lang w:val="en-GB"/>
        </w:rPr>
        <w:t>Slovak Telekom</w:t>
      </w:r>
      <w:r w:rsidR="006A7296" w:rsidRPr="00F062D6">
        <w:rPr>
          <w:rFonts w:ascii="Tele-GroteskNor" w:hAnsi="Tele-GroteskNor" w:cs="Tahoma"/>
          <w:sz w:val="22"/>
          <w:szCs w:val="22"/>
          <w:lang w:val="en-GB"/>
        </w:rPr>
        <w:t>, a.s</w:t>
      </w:r>
      <w:proofErr w:type="gramStart"/>
      <w:r w:rsidR="006A7296" w:rsidRPr="00F062D6">
        <w:rPr>
          <w:rFonts w:ascii="Tele-GroteskNor" w:hAnsi="Tele-GroteskNor" w:cs="Tahoma"/>
          <w:sz w:val="22"/>
          <w:szCs w:val="22"/>
          <w:lang w:val="en-GB"/>
        </w:rPr>
        <w:t>.</w:t>
      </w:r>
      <w:r w:rsidR="00AA6DC4" w:rsidRPr="00F062D6">
        <w:rPr>
          <w:rFonts w:ascii="Tele-GroteskNor" w:hAnsi="Tele-GroteskNor" w:cs="Tahoma"/>
          <w:sz w:val="22"/>
          <w:szCs w:val="22"/>
          <w:lang w:val="en-GB"/>
        </w:rPr>
        <w:t>.</w:t>
      </w:r>
      <w:proofErr w:type="gramEnd"/>
    </w:p>
    <w:p w:rsidR="00AA6DC4" w:rsidRPr="00F062D6" w:rsidRDefault="00AA6DC4" w:rsidP="00AF46DB">
      <w:pPr>
        <w:pStyle w:val="Odsekzoznamu"/>
        <w:widowControl w:val="0"/>
        <w:numPr>
          <w:ilvl w:val="0"/>
          <w:numId w:val="15"/>
        </w:numPr>
        <w:autoSpaceDE w:val="0"/>
        <w:autoSpaceDN w:val="0"/>
        <w:adjustRightInd w:val="0"/>
        <w:ind w:left="600"/>
        <w:contextualSpacing/>
        <w:jc w:val="both"/>
        <w:rPr>
          <w:rFonts w:ascii="Tele-GroteskNor" w:hAnsi="Tele-GroteskNor" w:cs="Tahoma"/>
          <w:sz w:val="22"/>
          <w:szCs w:val="22"/>
          <w:lang w:val="en-GB"/>
        </w:rPr>
      </w:pPr>
      <w:r w:rsidRPr="00F062D6">
        <w:rPr>
          <w:rFonts w:ascii="Tele-GroteskNor" w:hAnsi="Tele-GroteskNor" w:cs="Tahoma"/>
          <w:sz w:val="22"/>
          <w:szCs w:val="22"/>
          <w:lang w:val="en-GB"/>
        </w:rPr>
        <w:t>Supplier</w:t>
      </w:r>
      <w:r w:rsidR="00E776BA" w:rsidRPr="00F062D6">
        <w:rPr>
          <w:rFonts w:ascii="Tele-GroteskNor" w:hAnsi="Tele-GroteskNor" w:cs="Tahoma"/>
          <w:sz w:val="22"/>
          <w:szCs w:val="22"/>
          <w:lang w:val="en-GB"/>
        </w:rPr>
        <w:t xml:space="preserve"> undertakes, that all identification tools and keys of Authorized persons</w:t>
      </w:r>
      <w:r w:rsidR="0088532B" w:rsidRPr="00F062D6">
        <w:rPr>
          <w:rFonts w:ascii="Tele-GroteskNor" w:hAnsi="Tele-GroteskNor" w:cs="Tahoma"/>
          <w:sz w:val="22"/>
          <w:szCs w:val="22"/>
          <w:lang w:val="en-GB"/>
        </w:rPr>
        <w:t xml:space="preserve"> to entry the premises and </w:t>
      </w:r>
      <w:r w:rsidR="0088532B" w:rsidRPr="00F062D6">
        <w:rPr>
          <w:rFonts w:ascii="Tele-GroteskNor" w:hAnsi="Tele-GroteskNor" w:cs="Tahoma"/>
          <w:sz w:val="22"/>
          <w:szCs w:val="22"/>
          <w:lang w:val="en-GB"/>
        </w:rPr>
        <w:lastRenderedPageBreak/>
        <w:t xml:space="preserve">buildings of </w:t>
      </w:r>
      <w:r w:rsidR="00DD4714" w:rsidRPr="00F062D6">
        <w:rPr>
          <w:rFonts w:ascii="Tele-GroteskNor" w:hAnsi="Tele-GroteskNor" w:cs="Tahoma"/>
          <w:sz w:val="22"/>
          <w:szCs w:val="22"/>
          <w:lang w:val="en-GB"/>
        </w:rPr>
        <w:t xml:space="preserve">Slovak Telekom, a.s </w:t>
      </w:r>
      <w:r w:rsidR="00E776BA" w:rsidRPr="00F062D6">
        <w:rPr>
          <w:rFonts w:ascii="Tele-GroteskNor" w:hAnsi="Tele-GroteskNor" w:cs="Tahoma"/>
          <w:sz w:val="22"/>
          <w:szCs w:val="22"/>
          <w:lang w:val="en-GB"/>
        </w:rPr>
        <w:t xml:space="preserve">will be hand over back to </w:t>
      </w:r>
      <w:r w:rsidR="00DD4714" w:rsidRPr="00F062D6">
        <w:rPr>
          <w:rFonts w:ascii="Tele-GroteskNor" w:hAnsi="Tele-GroteskNor" w:cs="Tahoma"/>
          <w:sz w:val="22"/>
          <w:szCs w:val="22"/>
          <w:lang w:val="en-GB"/>
        </w:rPr>
        <w:t xml:space="preserve">Slovak Telekom, a.s </w:t>
      </w:r>
      <w:r w:rsidR="00E776BA" w:rsidRPr="00F062D6">
        <w:rPr>
          <w:rFonts w:ascii="Tele-GroteskNor" w:hAnsi="Tele-GroteskNor" w:cs="Tahoma"/>
          <w:sz w:val="22"/>
          <w:szCs w:val="22"/>
          <w:lang w:val="en-GB"/>
        </w:rPr>
        <w:t xml:space="preserve">immediately after the respective Authorised person is not more providing services to </w:t>
      </w:r>
      <w:r w:rsidRPr="00F062D6">
        <w:rPr>
          <w:rFonts w:ascii="Tele-GroteskNor" w:hAnsi="Tele-GroteskNor" w:cs="Tahoma"/>
          <w:sz w:val="22"/>
          <w:szCs w:val="22"/>
          <w:lang w:val="en-GB"/>
        </w:rPr>
        <w:t>Slovak Telekom</w:t>
      </w:r>
      <w:r w:rsidR="00E776BA" w:rsidRPr="00F062D6">
        <w:rPr>
          <w:rFonts w:ascii="Tele-GroteskNor" w:hAnsi="Tele-GroteskNor" w:cs="Tahoma"/>
          <w:sz w:val="22"/>
          <w:szCs w:val="22"/>
          <w:lang w:val="en-GB"/>
        </w:rPr>
        <w:t xml:space="preserve">, at latest before the </w:t>
      </w:r>
      <w:r w:rsidR="00E75306" w:rsidRPr="00F062D6">
        <w:rPr>
          <w:rFonts w:ascii="Tele-GroteskNor" w:hAnsi="Tele-GroteskNor" w:cs="Tahoma"/>
          <w:sz w:val="22"/>
          <w:szCs w:val="22"/>
          <w:lang w:val="en-GB"/>
        </w:rPr>
        <w:t xml:space="preserve">termination </w:t>
      </w:r>
      <w:r w:rsidR="00E776BA" w:rsidRPr="00F062D6">
        <w:rPr>
          <w:rFonts w:ascii="Tele-GroteskNor" w:hAnsi="Tele-GroteskNor" w:cs="Tahoma"/>
          <w:sz w:val="22"/>
          <w:szCs w:val="22"/>
          <w:lang w:val="en-GB"/>
        </w:rPr>
        <w:t xml:space="preserve">of the </w:t>
      </w:r>
      <w:r w:rsidR="00A06F91" w:rsidRPr="00F062D6">
        <w:rPr>
          <w:rFonts w:ascii="Tele-GroteskNor" w:hAnsi="Tele-GroteskNor" w:cs="Tahoma"/>
          <w:sz w:val="22"/>
          <w:szCs w:val="22"/>
          <w:lang w:val="en-GB"/>
        </w:rPr>
        <w:t>Cooperation</w:t>
      </w:r>
      <w:r w:rsidR="00E776BA" w:rsidRPr="00F062D6">
        <w:rPr>
          <w:rFonts w:ascii="Tele-GroteskNor" w:hAnsi="Tele-GroteskNor" w:cs="Tahoma"/>
          <w:sz w:val="22"/>
          <w:szCs w:val="22"/>
          <w:lang w:val="en-GB"/>
        </w:rPr>
        <w:t>.</w:t>
      </w:r>
    </w:p>
    <w:p w:rsidR="0088532B" w:rsidRPr="00F062D6" w:rsidRDefault="0088532B" w:rsidP="00AF46DB">
      <w:pPr>
        <w:pStyle w:val="Odsekzoznamu"/>
        <w:widowControl w:val="0"/>
        <w:numPr>
          <w:ilvl w:val="0"/>
          <w:numId w:val="15"/>
        </w:numPr>
        <w:autoSpaceDE w:val="0"/>
        <w:autoSpaceDN w:val="0"/>
        <w:adjustRightInd w:val="0"/>
        <w:ind w:left="600"/>
        <w:contextualSpacing/>
        <w:jc w:val="both"/>
        <w:rPr>
          <w:rFonts w:ascii="Tele-GroteskNor" w:hAnsi="Tele-GroteskNor" w:cs="Tahoma"/>
          <w:sz w:val="22"/>
          <w:szCs w:val="22"/>
          <w:lang w:val="en-GB"/>
        </w:rPr>
      </w:pPr>
      <w:r w:rsidRPr="00F062D6">
        <w:rPr>
          <w:rFonts w:ascii="Tele-GroteskNor" w:hAnsi="Tele-GroteskNor" w:cs="Tahoma"/>
          <w:sz w:val="22"/>
          <w:szCs w:val="22"/>
          <w:lang w:val="en-GB"/>
        </w:rPr>
        <w:t xml:space="preserve">Access of Authorised persons and authentication means to the systems of </w:t>
      </w:r>
      <w:r w:rsidR="00DD4714" w:rsidRPr="00F062D6">
        <w:rPr>
          <w:rFonts w:ascii="Tele-GroteskNor" w:hAnsi="Tele-GroteskNor" w:cs="Tahoma"/>
          <w:sz w:val="22"/>
          <w:szCs w:val="22"/>
          <w:lang w:val="en-GB"/>
        </w:rPr>
        <w:t xml:space="preserve">Slovak Telekom, a.s </w:t>
      </w:r>
      <w:r w:rsidRPr="00F062D6">
        <w:rPr>
          <w:rFonts w:ascii="Tele-GroteskNor" w:hAnsi="Tele-GroteskNor" w:cs="Tahoma"/>
          <w:sz w:val="22"/>
          <w:szCs w:val="22"/>
          <w:lang w:val="en-GB"/>
        </w:rPr>
        <w:t xml:space="preserve">are provided to the Authorised persons based on request addressed to </w:t>
      </w:r>
      <w:r w:rsidR="00DD4714" w:rsidRPr="00F062D6">
        <w:rPr>
          <w:rFonts w:ascii="Tele-GroteskNor" w:hAnsi="Tele-GroteskNor" w:cs="Tahoma"/>
          <w:sz w:val="22"/>
          <w:szCs w:val="22"/>
          <w:lang w:val="en-GB"/>
        </w:rPr>
        <w:t xml:space="preserve">Slovak Telekom, a.s </w:t>
      </w:r>
      <w:r w:rsidRPr="00F062D6">
        <w:rPr>
          <w:rFonts w:ascii="Tele-GroteskNor" w:hAnsi="Tele-GroteskNor" w:cs="Tahoma"/>
          <w:sz w:val="22"/>
          <w:szCs w:val="22"/>
          <w:lang w:val="en-GB"/>
        </w:rPr>
        <w:t>(project manager, internal client or person authorized by them).</w:t>
      </w:r>
    </w:p>
    <w:p w:rsidR="000C4F49" w:rsidRPr="00F062D6" w:rsidRDefault="0088532B" w:rsidP="00AF46DB">
      <w:pPr>
        <w:pStyle w:val="Odsekzoznamu"/>
        <w:widowControl w:val="0"/>
        <w:numPr>
          <w:ilvl w:val="0"/>
          <w:numId w:val="15"/>
        </w:numPr>
        <w:autoSpaceDE w:val="0"/>
        <w:autoSpaceDN w:val="0"/>
        <w:adjustRightInd w:val="0"/>
        <w:ind w:left="600"/>
        <w:contextualSpacing/>
        <w:jc w:val="both"/>
        <w:rPr>
          <w:rFonts w:ascii="Tele-GroteskNor" w:hAnsi="Tele-GroteskNor" w:cs="Tahoma"/>
          <w:sz w:val="22"/>
          <w:szCs w:val="22"/>
          <w:lang w:val="en-GB"/>
        </w:rPr>
      </w:pPr>
      <w:r w:rsidRPr="00F062D6">
        <w:rPr>
          <w:rFonts w:ascii="Tele-GroteskNor" w:hAnsi="Tele-GroteskNor" w:cs="Tahoma"/>
          <w:sz w:val="22"/>
          <w:szCs w:val="22"/>
          <w:lang w:val="en-GB"/>
        </w:rPr>
        <w:t xml:space="preserve">Supplier is obliged to consistently ensure the protection of confidentiality and integrity of the authentication means (e.g. user ID, password, </w:t>
      </w:r>
      <w:r w:rsidR="000C4F49" w:rsidRPr="00F062D6">
        <w:rPr>
          <w:rFonts w:ascii="Tele-GroteskNor" w:hAnsi="Tele-GroteskNor" w:cs="Tahoma"/>
          <w:sz w:val="22"/>
          <w:szCs w:val="22"/>
          <w:lang w:val="en-GB"/>
        </w:rPr>
        <w:t xml:space="preserve">OTP, </w:t>
      </w:r>
      <w:r w:rsidRPr="00F062D6">
        <w:rPr>
          <w:rFonts w:ascii="Tele-GroteskNor" w:hAnsi="Tele-GroteskNor" w:cs="Tahoma"/>
          <w:sz w:val="22"/>
          <w:szCs w:val="22"/>
          <w:lang w:val="en-GB"/>
        </w:rPr>
        <w:t>token, smart card</w:t>
      </w:r>
      <w:r w:rsidR="000C4F49" w:rsidRPr="00F062D6">
        <w:rPr>
          <w:rFonts w:ascii="Tele-GroteskNor" w:hAnsi="Tele-GroteskNor" w:cs="Tahoma"/>
          <w:sz w:val="22"/>
          <w:szCs w:val="22"/>
          <w:lang w:val="en-GB"/>
        </w:rPr>
        <w:t>, etc.</w:t>
      </w:r>
      <w:r w:rsidRPr="00F062D6">
        <w:rPr>
          <w:rFonts w:ascii="Tele-GroteskNor" w:hAnsi="Tele-GroteskNor" w:cs="Tahoma"/>
          <w:sz w:val="22"/>
          <w:szCs w:val="22"/>
          <w:lang w:val="en-GB"/>
        </w:rPr>
        <w:t xml:space="preserve">) into the electronic systems of </w:t>
      </w:r>
      <w:r w:rsidR="00DD4714" w:rsidRPr="00F062D6">
        <w:rPr>
          <w:rFonts w:ascii="Tele-GroteskNor" w:hAnsi="Tele-GroteskNor" w:cs="Tahoma"/>
          <w:sz w:val="22"/>
          <w:szCs w:val="22"/>
          <w:lang w:val="en-GB"/>
        </w:rPr>
        <w:t xml:space="preserve">Slovak Telekom, a.s </w:t>
      </w:r>
      <w:r w:rsidRPr="00F062D6">
        <w:rPr>
          <w:rFonts w:ascii="Tele-GroteskNor" w:hAnsi="Tele-GroteskNor" w:cs="Tahoma"/>
          <w:sz w:val="22"/>
          <w:szCs w:val="22"/>
          <w:lang w:val="en-GB"/>
        </w:rPr>
        <w:t>made available and provided to the Supplier and not to make them accessible or not to let their accessing to unauthorized persons.</w:t>
      </w:r>
    </w:p>
    <w:p w:rsidR="0088532B" w:rsidRPr="00F062D6" w:rsidRDefault="000C4F49" w:rsidP="00AF46DB">
      <w:pPr>
        <w:pStyle w:val="Odsekzoznamu"/>
        <w:widowControl w:val="0"/>
        <w:numPr>
          <w:ilvl w:val="0"/>
          <w:numId w:val="15"/>
        </w:numPr>
        <w:autoSpaceDE w:val="0"/>
        <w:autoSpaceDN w:val="0"/>
        <w:adjustRightInd w:val="0"/>
        <w:ind w:left="600"/>
        <w:contextualSpacing/>
        <w:jc w:val="both"/>
        <w:rPr>
          <w:rFonts w:ascii="Tele-GroteskNor" w:hAnsi="Tele-GroteskNor" w:cs="Tahoma"/>
          <w:sz w:val="22"/>
          <w:szCs w:val="22"/>
          <w:lang w:val="en-GB"/>
        </w:rPr>
      </w:pPr>
      <w:r w:rsidRPr="00F062D6">
        <w:rPr>
          <w:rFonts w:ascii="Tele-GroteskNor" w:hAnsi="Tele-GroteskNor" w:cs="Tahoma"/>
          <w:sz w:val="22"/>
          <w:szCs w:val="22"/>
          <w:lang w:val="en-GB"/>
        </w:rPr>
        <w:t xml:space="preserve">Supplier </w:t>
      </w:r>
      <w:r w:rsidR="007F2DD3" w:rsidRPr="00F062D6">
        <w:rPr>
          <w:rFonts w:ascii="Tele-GroteskNor" w:hAnsi="Tele-GroteskNor" w:cs="Tahoma"/>
          <w:sz w:val="22"/>
          <w:szCs w:val="22"/>
          <w:lang w:val="en-GB"/>
        </w:rPr>
        <w:t>undertakes</w:t>
      </w:r>
      <w:r w:rsidRPr="00F062D6">
        <w:rPr>
          <w:rFonts w:ascii="Tele-GroteskNor" w:hAnsi="Tele-GroteskNor" w:cs="Tahoma"/>
          <w:sz w:val="22"/>
          <w:szCs w:val="22"/>
          <w:lang w:val="en-GB"/>
        </w:rPr>
        <w:t xml:space="preserve"> that </w:t>
      </w:r>
      <w:r w:rsidR="0088532B" w:rsidRPr="00F062D6">
        <w:rPr>
          <w:rFonts w:ascii="Tele-GroteskNor" w:hAnsi="Tele-GroteskNor" w:cs="Tahoma"/>
          <w:sz w:val="22"/>
          <w:szCs w:val="22"/>
          <w:lang w:val="en-GB"/>
        </w:rPr>
        <w:t>all authentication means</w:t>
      </w:r>
      <w:r w:rsidR="00A3352C" w:rsidRPr="00F062D6">
        <w:rPr>
          <w:rFonts w:ascii="Tele-GroteskNor" w:hAnsi="Tele-GroteskNor" w:cs="Tahoma"/>
          <w:sz w:val="22"/>
          <w:szCs w:val="22"/>
          <w:lang w:val="en-GB"/>
        </w:rPr>
        <w:t xml:space="preserve"> to the systems of </w:t>
      </w:r>
      <w:r w:rsidR="00DD4714" w:rsidRPr="00F062D6">
        <w:rPr>
          <w:rFonts w:ascii="Tele-GroteskNor" w:hAnsi="Tele-GroteskNor" w:cs="Tahoma"/>
          <w:sz w:val="22"/>
          <w:szCs w:val="22"/>
          <w:lang w:val="en-GB"/>
        </w:rPr>
        <w:t xml:space="preserve">Slovak Telekom, a.s </w:t>
      </w:r>
      <w:r w:rsidR="00A3352C" w:rsidRPr="00F062D6">
        <w:rPr>
          <w:rFonts w:ascii="Tele-GroteskNor" w:hAnsi="Tele-GroteskNor" w:cs="Tahoma"/>
          <w:sz w:val="22"/>
          <w:szCs w:val="22"/>
          <w:lang w:val="en-GB"/>
        </w:rPr>
        <w:t xml:space="preserve">will be hand over back to </w:t>
      </w:r>
      <w:r w:rsidR="00DD4714" w:rsidRPr="00F062D6">
        <w:rPr>
          <w:rFonts w:ascii="Tele-GroteskNor" w:hAnsi="Tele-GroteskNor" w:cs="Tahoma"/>
          <w:sz w:val="22"/>
          <w:szCs w:val="22"/>
          <w:lang w:val="en-GB"/>
        </w:rPr>
        <w:t xml:space="preserve">Slovak Telekom, a.s </w:t>
      </w:r>
      <w:r w:rsidR="00A3352C" w:rsidRPr="00F062D6">
        <w:rPr>
          <w:rFonts w:ascii="Tele-GroteskNor" w:hAnsi="Tele-GroteskNor" w:cs="Tahoma"/>
          <w:sz w:val="22"/>
          <w:szCs w:val="22"/>
          <w:lang w:val="en-GB"/>
        </w:rPr>
        <w:t xml:space="preserve">immediately after the respective Authorised person is not more providing services to Slovak Telekom, at latest before the </w:t>
      </w:r>
      <w:r w:rsidR="00E75306" w:rsidRPr="00F062D6">
        <w:rPr>
          <w:rFonts w:ascii="Tele-GroteskNor" w:hAnsi="Tele-GroteskNor" w:cs="Tahoma"/>
          <w:sz w:val="22"/>
          <w:szCs w:val="22"/>
          <w:lang w:val="en-GB"/>
        </w:rPr>
        <w:t xml:space="preserve">termination </w:t>
      </w:r>
      <w:r w:rsidR="00A3352C" w:rsidRPr="00F062D6">
        <w:rPr>
          <w:rFonts w:ascii="Tele-GroteskNor" w:hAnsi="Tele-GroteskNor" w:cs="Tahoma"/>
          <w:sz w:val="22"/>
          <w:szCs w:val="22"/>
          <w:lang w:val="en-GB"/>
        </w:rPr>
        <w:t xml:space="preserve">of the </w:t>
      </w:r>
      <w:r w:rsidR="00A06F91" w:rsidRPr="00F062D6">
        <w:rPr>
          <w:rFonts w:ascii="Tele-GroteskNor" w:hAnsi="Tele-GroteskNor" w:cs="Tahoma"/>
          <w:sz w:val="22"/>
          <w:szCs w:val="22"/>
          <w:lang w:val="en-GB"/>
        </w:rPr>
        <w:t>Cooperation</w:t>
      </w:r>
      <w:r w:rsidR="00E75306" w:rsidRPr="00F062D6">
        <w:rPr>
          <w:rFonts w:ascii="Tele-GroteskNor" w:hAnsi="Tele-GroteskNor" w:cs="Tahoma"/>
          <w:sz w:val="22"/>
          <w:szCs w:val="22"/>
          <w:lang w:val="en-GB"/>
        </w:rPr>
        <w:t xml:space="preserve">. </w:t>
      </w:r>
      <w:r w:rsidR="004857F1" w:rsidRPr="00F062D6">
        <w:rPr>
          <w:rFonts w:ascii="Tele-GroteskNor" w:hAnsi="Tele-GroteskNor" w:cs="Tahoma"/>
          <w:sz w:val="22"/>
          <w:szCs w:val="22"/>
          <w:lang w:val="en-GB"/>
        </w:rPr>
        <w:t xml:space="preserve">Supplier undertakes to pay Slovak Telekom, </w:t>
      </w:r>
      <w:proofErr w:type="gramStart"/>
      <w:r w:rsidR="004857F1" w:rsidRPr="00F062D6">
        <w:rPr>
          <w:rFonts w:ascii="Tele-GroteskNor" w:hAnsi="Tele-GroteskNor" w:cs="Tahoma"/>
          <w:sz w:val="22"/>
          <w:szCs w:val="22"/>
          <w:lang w:val="en-GB"/>
        </w:rPr>
        <w:t>a.s</w:t>
      </w:r>
      <w:proofErr w:type="gramEnd"/>
      <w:r w:rsidR="004857F1" w:rsidRPr="00F062D6">
        <w:rPr>
          <w:rFonts w:ascii="Tele-GroteskNor" w:hAnsi="Tele-GroteskNor" w:cs="Tahoma"/>
          <w:sz w:val="22"/>
          <w:szCs w:val="22"/>
          <w:lang w:val="en-GB"/>
        </w:rPr>
        <w:t>. compensation for l</w:t>
      </w:r>
      <w:r w:rsidR="0088532B" w:rsidRPr="00F062D6">
        <w:rPr>
          <w:rFonts w:ascii="Tele-GroteskNor" w:hAnsi="Tele-GroteskNor" w:cs="Tahoma"/>
          <w:sz w:val="22"/>
          <w:szCs w:val="22"/>
          <w:lang w:val="en-GB"/>
        </w:rPr>
        <w:t xml:space="preserve">oss of the authentication means. </w:t>
      </w:r>
      <w:r w:rsidR="00AF46DB" w:rsidRPr="00F062D6">
        <w:rPr>
          <w:rFonts w:ascii="Tele-GroteskNor" w:hAnsi="Tele-GroteskNor" w:cs="Tahoma"/>
          <w:sz w:val="22"/>
          <w:szCs w:val="22"/>
          <w:lang w:val="en-GB"/>
        </w:rPr>
        <w:t>Authorised persons are</w:t>
      </w:r>
      <w:r w:rsidR="0088532B" w:rsidRPr="00F062D6">
        <w:rPr>
          <w:rFonts w:ascii="Tele-GroteskNor" w:hAnsi="Tele-GroteskNor" w:cs="Tahoma"/>
          <w:sz w:val="22"/>
          <w:szCs w:val="22"/>
          <w:lang w:val="en-GB"/>
        </w:rPr>
        <w:t xml:space="preserve"> obliged to notify </w:t>
      </w:r>
      <w:r w:rsidR="004857F1" w:rsidRPr="00F062D6">
        <w:rPr>
          <w:rFonts w:ascii="Tele-GroteskNor" w:hAnsi="Tele-GroteskNor" w:cs="Tahoma"/>
          <w:sz w:val="22"/>
          <w:szCs w:val="22"/>
          <w:lang w:val="en-GB"/>
        </w:rPr>
        <w:t xml:space="preserve">immediately </w:t>
      </w:r>
      <w:r w:rsidR="00DD4714" w:rsidRPr="00F062D6">
        <w:rPr>
          <w:rFonts w:ascii="Tele-GroteskNor" w:hAnsi="Tele-GroteskNor" w:cs="Tahoma"/>
          <w:sz w:val="22"/>
          <w:szCs w:val="22"/>
          <w:lang w:val="en-GB"/>
        </w:rPr>
        <w:t>Slovak Telekom, a.</w:t>
      </w:r>
      <w:proofErr w:type="spellStart"/>
      <w:r w:rsidR="00DD4714" w:rsidRPr="00F062D6">
        <w:rPr>
          <w:rFonts w:ascii="Tele-GroteskNor" w:hAnsi="Tele-GroteskNor" w:cs="Tahoma"/>
          <w:sz w:val="22"/>
          <w:szCs w:val="22"/>
          <w:lang w:val="en-GB"/>
        </w:rPr>
        <w:t xml:space="preserve">s </w:t>
      </w:r>
      <w:r w:rsidR="004857F1" w:rsidRPr="00F062D6">
        <w:rPr>
          <w:rFonts w:ascii="Tele-GroteskNor" w:hAnsi="Tele-GroteskNor" w:cs="Tahoma"/>
          <w:sz w:val="22"/>
          <w:szCs w:val="22"/>
          <w:lang w:val="en-GB"/>
        </w:rPr>
        <w:t>on</w:t>
      </w:r>
      <w:proofErr w:type="spellEnd"/>
      <w:r w:rsidR="004857F1" w:rsidRPr="00F062D6">
        <w:rPr>
          <w:rFonts w:ascii="Tele-GroteskNor" w:hAnsi="Tele-GroteskNor" w:cs="Tahoma"/>
          <w:sz w:val="22"/>
          <w:szCs w:val="22"/>
          <w:lang w:val="en-GB"/>
        </w:rPr>
        <w:t xml:space="preserve"> damage, loss or theft of the authentication means </w:t>
      </w:r>
      <w:r w:rsidR="0088532B" w:rsidRPr="00F062D6">
        <w:rPr>
          <w:rFonts w:ascii="Tele-GroteskNor" w:hAnsi="Tele-GroteskNor" w:cs="Tahoma"/>
          <w:sz w:val="22"/>
          <w:szCs w:val="22"/>
          <w:lang w:val="en-GB"/>
        </w:rPr>
        <w:t>via Security Management Center</w:t>
      </w:r>
      <w:r w:rsidR="007F2DD3" w:rsidRPr="00F062D6">
        <w:rPr>
          <w:rFonts w:ascii="Tele-GroteskNor" w:hAnsi="Tele-GroteskNor" w:cs="Tahoma"/>
          <w:sz w:val="22"/>
          <w:szCs w:val="22"/>
          <w:lang w:val="en-GB"/>
        </w:rPr>
        <w:t xml:space="preserve">, the contact details: e-mail address: </w:t>
      </w:r>
      <w:hyperlink r:id="rId5" w:history="1">
        <w:r w:rsidR="007F2DD3" w:rsidRPr="00F062D6">
          <w:rPr>
            <w:rFonts w:ascii="Tele-GroteskNor" w:hAnsi="Tele-GroteskNor" w:cs="Tahoma"/>
            <w:sz w:val="22"/>
            <w:szCs w:val="22"/>
            <w:lang w:val="en-GB"/>
          </w:rPr>
          <w:t>smc@telekom.sk</w:t>
        </w:r>
      </w:hyperlink>
      <w:r w:rsidR="007F2DD3" w:rsidRPr="00F062D6">
        <w:rPr>
          <w:rFonts w:ascii="Tele-GroteskNor" w:hAnsi="Tele-GroteskNor" w:cs="Tahoma"/>
          <w:sz w:val="22"/>
          <w:szCs w:val="22"/>
          <w:lang w:val="en-GB"/>
        </w:rPr>
        <w:t>, telephone: 0800 100 166</w:t>
      </w:r>
      <w:r w:rsidR="0088532B" w:rsidRPr="00F062D6">
        <w:rPr>
          <w:rFonts w:ascii="Tele-GroteskNor" w:hAnsi="Tele-GroteskNor" w:cs="Tahoma"/>
          <w:sz w:val="22"/>
          <w:szCs w:val="22"/>
          <w:lang w:val="en-GB"/>
        </w:rPr>
        <w:t>.</w:t>
      </w:r>
    </w:p>
    <w:p w:rsidR="00AF3562" w:rsidRPr="00F062D6" w:rsidRDefault="00AF3562" w:rsidP="00AF46DB">
      <w:pPr>
        <w:pStyle w:val="Odsekzoznamu"/>
        <w:widowControl w:val="0"/>
        <w:numPr>
          <w:ilvl w:val="0"/>
          <w:numId w:val="15"/>
        </w:numPr>
        <w:autoSpaceDE w:val="0"/>
        <w:autoSpaceDN w:val="0"/>
        <w:adjustRightInd w:val="0"/>
        <w:ind w:left="600"/>
        <w:contextualSpacing/>
        <w:jc w:val="both"/>
        <w:rPr>
          <w:rFonts w:ascii="Tele-GroteskNor" w:hAnsi="Tele-GroteskNor" w:cs="Tahoma"/>
          <w:sz w:val="22"/>
          <w:szCs w:val="22"/>
          <w:lang w:val="en-GB"/>
        </w:rPr>
      </w:pPr>
      <w:r w:rsidRPr="00F062D6">
        <w:rPr>
          <w:rFonts w:ascii="Tele-GroteskNor" w:hAnsi="Tele-GroteskNor" w:cs="Tahoma"/>
          <w:sz w:val="22"/>
          <w:szCs w:val="22"/>
          <w:lang w:val="en-GB"/>
        </w:rPr>
        <w:t xml:space="preserve">Supplier shall be obliged to always inform </w:t>
      </w:r>
      <w:r w:rsidR="00DD4714" w:rsidRPr="00F062D6">
        <w:rPr>
          <w:rFonts w:ascii="Tele-GroteskNor" w:hAnsi="Tele-GroteskNor" w:cs="Tahoma"/>
          <w:sz w:val="22"/>
          <w:szCs w:val="22"/>
          <w:lang w:val="en-GB"/>
        </w:rPr>
        <w:t xml:space="preserve">Slovak Telekom, a.s </w:t>
      </w:r>
      <w:r w:rsidRPr="00F062D6">
        <w:rPr>
          <w:rFonts w:ascii="Tele-GroteskNor" w:hAnsi="Tele-GroteskNor" w:cs="Tahoma"/>
          <w:sz w:val="22"/>
          <w:szCs w:val="22"/>
          <w:lang w:val="en-GB"/>
        </w:rPr>
        <w:t xml:space="preserve">if any of the Authorised persons entitled to enter electronic systems of </w:t>
      </w:r>
      <w:r w:rsidR="00DD4714" w:rsidRPr="00F062D6">
        <w:rPr>
          <w:rFonts w:ascii="Tele-GroteskNor" w:hAnsi="Tele-GroteskNor" w:cs="Tahoma"/>
          <w:sz w:val="22"/>
          <w:szCs w:val="22"/>
          <w:lang w:val="en-GB"/>
        </w:rPr>
        <w:t xml:space="preserve">Slovak Telekom, a.s </w:t>
      </w:r>
      <w:r w:rsidRPr="00F062D6">
        <w:rPr>
          <w:rFonts w:ascii="Tele-GroteskNor" w:hAnsi="Tele-GroteskNor" w:cs="Tahoma"/>
          <w:sz w:val="22"/>
          <w:szCs w:val="22"/>
          <w:lang w:val="en-GB"/>
        </w:rPr>
        <w:t>terminated its relationship with the Supplier (e.g. termination of the employment or other contractual relationship, termination of office, termination of the membership in any body of the Supplier, etc.).</w:t>
      </w:r>
    </w:p>
    <w:p w:rsidR="00AF3562" w:rsidRPr="00F062D6" w:rsidRDefault="00AA6DC4" w:rsidP="00AF46DB">
      <w:pPr>
        <w:pStyle w:val="Odsekzoznamu"/>
        <w:widowControl w:val="0"/>
        <w:numPr>
          <w:ilvl w:val="0"/>
          <w:numId w:val="15"/>
        </w:numPr>
        <w:autoSpaceDE w:val="0"/>
        <w:autoSpaceDN w:val="0"/>
        <w:adjustRightInd w:val="0"/>
        <w:ind w:left="600"/>
        <w:contextualSpacing/>
        <w:jc w:val="both"/>
        <w:rPr>
          <w:rFonts w:ascii="Tele-GroteskNor" w:hAnsi="Tele-GroteskNor" w:cs="Tahoma"/>
          <w:sz w:val="22"/>
          <w:szCs w:val="22"/>
          <w:lang w:val="en-GB"/>
        </w:rPr>
      </w:pPr>
      <w:r w:rsidRPr="00F062D6">
        <w:rPr>
          <w:rFonts w:ascii="Tele-GroteskNor" w:hAnsi="Tele-GroteskNor" w:cs="Tahoma"/>
          <w:sz w:val="22"/>
          <w:szCs w:val="22"/>
          <w:lang w:val="en-GB"/>
        </w:rPr>
        <w:t>Supplier</w:t>
      </w:r>
      <w:r w:rsidR="00E776BA" w:rsidRPr="00F062D6">
        <w:rPr>
          <w:rFonts w:ascii="Tele-GroteskNor" w:hAnsi="Tele-GroteskNor" w:cs="Tahoma"/>
          <w:sz w:val="22"/>
          <w:szCs w:val="22"/>
          <w:lang w:val="en-GB"/>
        </w:rPr>
        <w:t xml:space="preserve"> undertakes that the Authorized persons shall use established security mechanisms in accordance with the guidelines and shall not perform any activities to violate or damage them. </w:t>
      </w:r>
      <w:r w:rsidR="00AF3562" w:rsidRPr="00F062D6">
        <w:rPr>
          <w:rFonts w:ascii="Tele-GroteskNor" w:hAnsi="Tele-GroteskNor" w:cs="Tahoma"/>
          <w:sz w:val="22"/>
          <w:szCs w:val="22"/>
          <w:lang w:val="en-GB"/>
        </w:rPr>
        <w:t xml:space="preserve">Authorized persons </w:t>
      </w:r>
      <w:r w:rsidR="00E776BA" w:rsidRPr="00F062D6">
        <w:rPr>
          <w:rFonts w:ascii="Tele-GroteskNor" w:hAnsi="Tele-GroteskNor" w:cs="Tahoma"/>
          <w:sz w:val="22"/>
          <w:szCs w:val="22"/>
          <w:lang w:val="en-GB"/>
        </w:rPr>
        <w:t xml:space="preserve">shall carry a visibly placed visit identity card and shall be accompanied with the responsible employee of </w:t>
      </w:r>
      <w:r w:rsidR="00AF3562" w:rsidRPr="00F062D6">
        <w:rPr>
          <w:rFonts w:ascii="Tele-GroteskNor" w:hAnsi="Tele-GroteskNor" w:cs="Tahoma"/>
          <w:sz w:val="22"/>
          <w:szCs w:val="22"/>
          <w:lang w:val="en-GB"/>
        </w:rPr>
        <w:t>Slovak Telekom.</w:t>
      </w:r>
    </w:p>
    <w:p w:rsidR="00AF3562" w:rsidRPr="00F062D6" w:rsidRDefault="00AF3562" w:rsidP="00AF46DB">
      <w:pPr>
        <w:pStyle w:val="Odsekzoznamu"/>
        <w:widowControl w:val="0"/>
        <w:numPr>
          <w:ilvl w:val="0"/>
          <w:numId w:val="15"/>
        </w:numPr>
        <w:autoSpaceDE w:val="0"/>
        <w:autoSpaceDN w:val="0"/>
        <w:adjustRightInd w:val="0"/>
        <w:ind w:left="600"/>
        <w:contextualSpacing/>
        <w:jc w:val="both"/>
        <w:rPr>
          <w:rFonts w:ascii="Tele-GroteskNor" w:hAnsi="Tele-GroteskNor" w:cs="Tahoma"/>
          <w:sz w:val="22"/>
          <w:szCs w:val="22"/>
          <w:lang w:val="en-GB"/>
        </w:rPr>
      </w:pPr>
      <w:r w:rsidRPr="00F062D6">
        <w:rPr>
          <w:rFonts w:ascii="Tele-GroteskNor" w:hAnsi="Tele-GroteskNor" w:cs="Tahoma"/>
          <w:sz w:val="22"/>
          <w:szCs w:val="22"/>
          <w:lang w:val="en-GB"/>
        </w:rPr>
        <w:t xml:space="preserve">Supplier </w:t>
      </w:r>
      <w:r w:rsidR="00E776BA" w:rsidRPr="00F062D6">
        <w:rPr>
          <w:rFonts w:ascii="Tele-GroteskNor" w:hAnsi="Tele-GroteskNor" w:cs="Tahoma"/>
          <w:sz w:val="22"/>
          <w:szCs w:val="22"/>
          <w:lang w:val="en-GB"/>
        </w:rPr>
        <w:t xml:space="preserve">shall notify the Authorized persons that </w:t>
      </w:r>
      <w:r w:rsidR="00DD4714" w:rsidRPr="00F062D6">
        <w:rPr>
          <w:rFonts w:ascii="Tele-GroteskNor" w:hAnsi="Tele-GroteskNor" w:cs="Tahoma"/>
          <w:sz w:val="22"/>
          <w:szCs w:val="22"/>
          <w:lang w:val="en-GB"/>
        </w:rPr>
        <w:t xml:space="preserve">Slovak Telekom, a.s </w:t>
      </w:r>
      <w:r w:rsidR="00E776BA" w:rsidRPr="00F062D6">
        <w:rPr>
          <w:rFonts w:ascii="Tele-GroteskNor" w:hAnsi="Tele-GroteskNor" w:cs="Tahoma"/>
          <w:sz w:val="22"/>
          <w:szCs w:val="22"/>
          <w:lang w:val="en-GB"/>
        </w:rPr>
        <w:t xml:space="preserve">monitors the </w:t>
      </w:r>
      <w:r w:rsidRPr="00F062D6">
        <w:rPr>
          <w:rFonts w:ascii="Tele-GroteskNor" w:hAnsi="Tele-GroteskNor" w:cs="Tahoma"/>
          <w:sz w:val="22"/>
          <w:szCs w:val="22"/>
          <w:lang w:val="en-GB"/>
        </w:rPr>
        <w:t>assets (</w:t>
      </w:r>
      <w:r w:rsidR="00E776BA" w:rsidRPr="00F062D6">
        <w:rPr>
          <w:rFonts w:ascii="Tele-GroteskNor" w:hAnsi="Tele-GroteskNor" w:cs="Tahoma"/>
          <w:sz w:val="22"/>
          <w:szCs w:val="22"/>
          <w:lang w:val="en-GB"/>
        </w:rPr>
        <w:t xml:space="preserve">premises by a </w:t>
      </w:r>
      <w:r w:rsidR="00E75306" w:rsidRPr="00F062D6">
        <w:rPr>
          <w:rFonts w:ascii="Tele-GroteskNor" w:hAnsi="Tele-GroteskNor" w:cs="Tahoma"/>
          <w:sz w:val="22"/>
          <w:szCs w:val="22"/>
          <w:lang w:val="en-GB"/>
        </w:rPr>
        <w:t>CCTV</w:t>
      </w:r>
      <w:r w:rsidR="00E776BA" w:rsidRPr="00F062D6">
        <w:rPr>
          <w:rFonts w:ascii="Tele-GroteskNor" w:hAnsi="Tele-GroteskNor" w:cs="Tahoma"/>
          <w:sz w:val="22"/>
          <w:szCs w:val="22"/>
          <w:lang w:val="en-GB"/>
        </w:rPr>
        <w:t xml:space="preserve"> system</w:t>
      </w:r>
      <w:r w:rsidRPr="00F062D6">
        <w:rPr>
          <w:rFonts w:ascii="Tele-GroteskNor" w:hAnsi="Tele-GroteskNor" w:cs="Tahoma"/>
          <w:sz w:val="22"/>
          <w:szCs w:val="22"/>
          <w:lang w:val="en-GB"/>
        </w:rPr>
        <w:t>, application/technologies</w:t>
      </w:r>
      <w:r w:rsidR="00E75306" w:rsidRPr="00F062D6">
        <w:rPr>
          <w:rFonts w:ascii="Tele-GroteskNor" w:hAnsi="Tele-GroteskNor" w:cs="Tahoma"/>
          <w:sz w:val="22"/>
          <w:szCs w:val="22"/>
          <w:lang w:val="en-GB"/>
        </w:rPr>
        <w:t xml:space="preserve"> by logs</w:t>
      </w:r>
      <w:r w:rsidRPr="00F062D6">
        <w:rPr>
          <w:rFonts w:ascii="Tele-GroteskNor" w:hAnsi="Tele-GroteskNor" w:cs="Tahoma"/>
          <w:sz w:val="22"/>
          <w:szCs w:val="22"/>
          <w:lang w:val="en-GB"/>
        </w:rPr>
        <w:t xml:space="preserve"> auditing system)</w:t>
      </w:r>
      <w:r w:rsidR="00E776BA" w:rsidRPr="00F062D6">
        <w:rPr>
          <w:rFonts w:ascii="Tele-GroteskNor" w:hAnsi="Tele-GroteskNor" w:cs="Tahoma"/>
          <w:sz w:val="22"/>
          <w:szCs w:val="22"/>
          <w:lang w:val="en-GB"/>
        </w:rPr>
        <w:t xml:space="preserve"> in order to reach the requested standard of the security. </w:t>
      </w:r>
      <w:r w:rsidRPr="00F062D6">
        <w:rPr>
          <w:rFonts w:ascii="Tele-GroteskNor" w:hAnsi="Tele-GroteskNor" w:cs="Tahoma"/>
          <w:sz w:val="22"/>
          <w:szCs w:val="22"/>
          <w:lang w:val="en-GB"/>
        </w:rPr>
        <w:t>R</w:t>
      </w:r>
      <w:r w:rsidR="00E776BA" w:rsidRPr="00F062D6">
        <w:rPr>
          <w:rFonts w:ascii="Tele-GroteskNor" w:hAnsi="Tele-GroteskNor" w:cs="Tahoma"/>
          <w:sz w:val="22"/>
          <w:szCs w:val="22"/>
          <w:lang w:val="en-GB"/>
        </w:rPr>
        <w:t>ecords</w:t>
      </w:r>
      <w:r w:rsidRPr="00F062D6">
        <w:rPr>
          <w:rFonts w:ascii="Tele-GroteskNor" w:hAnsi="Tele-GroteskNor" w:cs="Tahoma"/>
          <w:sz w:val="22"/>
          <w:szCs w:val="22"/>
          <w:lang w:val="en-GB"/>
        </w:rPr>
        <w:t xml:space="preserve"> and logs</w:t>
      </w:r>
      <w:r w:rsidR="00E776BA" w:rsidRPr="00F062D6">
        <w:rPr>
          <w:rFonts w:ascii="Tele-GroteskNor" w:hAnsi="Tele-GroteskNor" w:cs="Tahoma"/>
          <w:sz w:val="22"/>
          <w:szCs w:val="22"/>
          <w:lang w:val="en-GB"/>
        </w:rPr>
        <w:t xml:space="preserve"> are stored in central monitoring and archiving system.</w:t>
      </w:r>
    </w:p>
    <w:p w:rsidR="00E75306" w:rsidRPr="00F062D6" w:rsidRDefault="00AF3562" w:rsidP="00AF46DB">
      <w:pPr>
        <w:pStyle w:val="Odsekzoznamu"/>
        <w:widowControl w:val="0"/>
        <w:numPr>
          <w:ilvl w:val="0"/>
          <w:numId w:val="15"/>
        </w:numPr>
        <w:autoSpaceDE w:val="0"/>
        <w:autoSpaceDN w:val="0"/>
        <w:adjustRightInd w:val="0"/>
        <w:ind w:left="600"/>
        <w:contextualSpacing/>
        <w:jc w:val="both"/>
        <w:rPr>
          <w:rFonts w:ascii="Tele-GroteskNor" w:hAnsi="Tele-GroteskNor" w:cs="Tahoma"/>
          <w:sz w:val="22"/>
          <w:szCs w:val="22"/>
          <w:lang w:val="en-GB"/>
        </w:rPr>
      </w:pPr>
      <w:r w:rsidRPr="00F062D6">
        <w:rPr>
          <w:rFonts w:ascii="Tele-GroteskNor" w:hAnsi="Tele-GroteskNor" w:cs="Tahoma"/>
          <w:sz w:val="22"/>
          <w:szCs w:val="22"/>
          <w:lang w:val="en-GB"/>
        </w:rPr>
        <w:t xml:space="preserve">Transfer of </w:t>
      </w:r>
      <w:r w:rsidR="00E776BA" w:rsidRPr="00F062D6">
        <w:rPr>
          <w:rFonts w:ascii="Tele-GroteskNor" w:hAnsi="Tele-GroteskNor" w:cs="Tahoma"/>
          <w:sz w:val="22"/>
          <w:szCs w:val="22"/>
          <w:lang w:val="en-GB"/>
        </w:rPr>
        <w:t xml:space="preserve">Confidential Information between </w:t>
      </w:r>
      <w:r w:rsidRPr="00F062D6">
        <w:rPr>
          <w:rFonts w:ascii="Tele-GroteskNor" w:hAnsi="Tele-GroteskNor" w:cs="Tahoma"/>
          <w:sz w:val="22"/>
          <w:szCs w:val="22"/>
          <w:lang w:val="en-GB"/>
        </w:rPr>
        <w:t xml:space="preserve">Supplier and </w:t>
      </w:r>
      <w:r w:rsidR="00DD4714" w:rsidRPr="00F062D6">
        <w:rPr>
          <w:rFonts w:ascii="Tele-GroteskNor" w:hAnsi="Tele-GroteskNor" w:cs="Tahoma"/>
          <w:sz w:val="22"/>
          <w:szCs w:val="22"/>
          <w:lang w:val="en-GB"/>
        </w:rPr>
        <w:t xml:space="preserve">Slovak Telekom, a.s </w:t>
      </w:r>
      <w:r w:rsidRPr="00F062D6">
        <w:rPr>
          <w:rFonts w:ascii="Tele-GroteskNor" w:hAnsi="Tele-GroteskNor" w:cs="Tahoma"/>
          <w:sz w:val="22"/>
          <w:szCs w:val="22"/>
          <w:lang w:val="en-GB"/>
        </w:rPr>
        <w:t>must be performed</w:t>
      </w:r>
      <w:r w:rsidR="00E776BA" w:rsidRPr="00F062D6">
        <w:rPr>
          <w:rFonts w:ascii="Tele-GroteskNor" w:hAnsi="Tele-GroteskNor" w:cs="Tahoma"/>
          <w:sz w:val="22"/>
          <w:szCs w:val="22"/>
          <w:lang w:val="en-GB"/>
        </w:rPr>
        <w:t xml:space="preserve"> end to end encrypted if electronic form is used. </w:t>
      </w:r>
      <w:r w:rsidRPr="00F062D6">
        <w:rPr>
          <w:rFonts w:ascii="Tele-GroteskNor" w:hAnsi="Tele-GroteskNor" w:cs="Tahoma"/>
          <w:sz w:val="22"/>
          <w:szCs w:val="22"/>
          <w:lang w:val="en-GB"/>
        </w:rPr>
        <w:t xml:space="preserve">Information security officer of the Supplier is responsible to ask </w:t>
      </w:r>
      <w:r w:rsidR="00DD4714" w:rsidRPr="00F062D6">
        <w:rPr>
          <w:rFonts w:ascii="Tele-GroteskNor" w:hAnsi="Tele-GroteskNor" w:cs="Tahoma"/>
          <w:sz w:val="22"/>
          <w:szCs w:val="22"/>
          <w:lang w:val="en-GB"/>
        </w:rPr>
        <w:t xml:space="preserve">Slovak Telekom, a.s </w:t>
      </w:r>
      <w:r w:rsidRPr="00F062D6">
        <w:rPr>
          <w:rFonts w:ascii="Tele-GroteskNor" w:hAnsi="Tele-GroteskNor" w:cs="Tahoma"/>
          <w:sz w:val="22"/>
          <w:szCs w:val="22"/>
          <w:lang w:val="en-GB"/>
        </w:rPr>
        <w:t>(project manager, internal client or person authorized by them) for specification of security requirements.</w:t>
      </w:r>
    </w:p>
    <w:p w:rsidR="00E75306" w:rsidRPr="00F062D6" w:rsidRDefault="00E75306" w:rsidP="00AF46DB">
      <w:pPr>
        <w:pStyle w:val="Odsekzoznamu"/>
        <w:widowControl w:val="0"/>
        <w:numPr>
          <w:ilvl w:val="0"/>
          <w:numId w:val="15"/>
        </w:numPr>
        <w:autoSpaceDE w:val="0"/>
        <w:autoSpaceDN w:val="0"/>
        <w:adjustRightInd w:val="0"/>
        <w:ind w:left="600"/>
        <w:contextualSpacing/>
        <w:jc w:val="both"/>
        <w:rPr>
          <w:rFonts w:ascii="Tele-GroteskNor" w:hAnsi="Tele-GroteskNor" w:cs="Tahoma"/>
          <w:sz w:val="22"/>
          <w:szCs w:val="22"/>
          <w:lang w:val="en-GB"/>
        </w:rPr>
      </w:pPr>
      <w:r w:rsidRPr="00F062D6">
        <w:rPr>
          <w:rFonts w:ascii="Tele-GroteskNor" w:hAnsi="Tele-GroteskNor" w:cs="Tahoma"/>
          <w:sz w:val="22"/>
          <w:szCs w:val="22"/>
          <w:lang w:val="en-GB"/>
        </w:rPr>
        <w:t>Supplier</w:t>
      </w:r>
      <w:r w:rsidR="00E776BA" w:rsidRPr="00F062D6">
        <w:rPr>
          <w:rFonts w:ascii="Tele-GroteskNor" w:hAnsi="Tele-GroteskNor" w:cs="Tahoma"/>
          <w:sz w:val="22"/>
          <w:szCs w:val="22"/>
          <w:lang w:val="en-GB"/>
        </w:rPr>
        <w:t xml:space="preserve"> </w:t>
      </w:r>
      <w:r w:rsidRPr="00F062D6">
        <w:rPr>
          <w:rFonts w:ascii="Tele-GroteskNor" w:hAnsi="Tele-GroteskNor" w:cs="Tahoma"/>
          <w:sz w:val="22"/>
          <w:szCs w:val="22"/>
          <w:lang w:val="en-GB"/>
        </w:rPr>
        <w:t>undertakes to</w:t>
      </w:r>
      <w:r w:rsidR="00E776BA" w:rsidRPr="00F062D6">
        <w:rPr>
          <w:rFonts w:ascii="Tele-GroteskNor" w:hAnsi="Tele-GroteskNor" w:cs="Tahoma"/>
          <w:sz w:val="22"/>
          <w:szCs w:val="22"/>
          <w:lang w:val="en-GB"/>
        </w:rPr>
        <w:t xml:space="preserve"> have business continuity plans and disaster recovery plans in place to be able to provide continuous services to </w:t>
      </w:r>
      <w:r w:rsidR="00DD4714" w:rsidRPr="00F062D6">
        <w:rPr>
          <w:rFonts w:ascii="Tele-GroteskNor" w:hAnsi="Tele-GroteskNor" w:cs="Tahoma"/>
          <w:sz w:val="22"/>
          <w:szCs w:val="22"/>
          <w:lang w:val="en-GB"/>
        </w:rPr>
        <w:t xml:space="preserve">Slovak Telekom, a.s </w:t>
      </w:r>
      <w:r w:rsidR="00E776BA" w:rsidRPr="00F062D6">
        <w:rPr>
          <w:rFonts w:ascii="Tele-GroteskNor" w:hAnsi="Tele-GroteskNor" w:cs="Tahoma"/>
          <w:sz w:val="22"/>
          <w:szCs w:val="22"/>
          <w:lang w:val="en-GB"/>
        </w:rPr>
        <w:t xml:space="preserve">in case of nonstandard situations. </w:t>
      </w:r>
      <w:r w:rsidRPr="00F062D6">
        <w:rPr>
          <w:rFonts w:ascii="Tele-GroteskNor" w:hAnsi="Tele-GroteskNor" w:cs="Tahoma"/>
          <w:sz w:val="22"/>
          <w:szCs w:val="22"/>
          <w:lang w:val="en-GB"/>
        </w:rPr>
        <w:t>Supplier</w:t>
      </w:r>
      <w:r w:rsidR="00E776BA" w:rsidRPr="00F062D6">
        <w:rPr>
          <w:rFonts w:ascii="Tele-GroteskNor" w:hAnsi="Tele-GroteskNor" w:cs="Tahoma"/>
          <w:sz w:val="22"/>
          <w:szCs w:val="22"/>
          <w:lang w:val="en-GB"/>
        </w:rPr>
        <w:t xml:space="preserve"> shall regularly update and exercise these plans. </w:t>
      </w:r>
      <w:r w:rsidRPr="00F062D6">
        <w:rPr>
          <w:rFonts w:ascii="Tele-GroteskNor" w:hAnsi="Tele-GroteskNor" w:cs="Tahoma"/>
          <w:sz w:val="22"/>
          <w:szCs w:val="22"/>
          <w:lang w:val="en-GB"/>
        </w:rPr>
        <w:t>Supplier</w:t>
      </w:r>
      <w:r w:rsidR="00E776BA" w:rsidRPr="00F062D6">
        <w:rPr>
          <w:rFonts w:ascii="Tele-GroteskNor" w:hAnsi="Tele-GroteskNor" w:cs="Tahoma"/>
          <w:sz w:val="22"/>
          <w:szCs w:val="22"/>
          <w:lang w:val="en-GB"/>
        </w:rPr>
        <w:t xml:space="preserve"> is obliged to provide support to </w:t>
      </w:r>
      <w:r w:rsidR="00DD4714" w:rsidRPr="00F062D6">
        <w:rPr>
          <w:rFonts w:ascii="Tele-GroteskNor" w:hAnsi="Tele-GroteskNor" w:cs="Tahoma"/>
          <w:sz w:val="22"/>
          <w:szCs w:val="22"/>
          <w:lang w:val="en-GB"/>
        </w:rPr>
        <w:t xml:space="preserve">Slovak Telekom, a.s </w:t>
      </w:r>
      <w:r w:rsidR="00E776BA" w:rsidRPr="00F062D6">
        <w:rPr>
          <w:rFonts w:ascii="Tele-GroteskNor" w:hAnsi="Tele-GroteskNor" w:cs="Tahoma"/>
          <w:sz w:val="22"/>
          <w:szCs w:val="22"/>
          <w:lang w:val="en-GB"/>
        </w:rPr>
        <w:t xml:space="preserve">when preparing or exercising business continuity plans of </w:t>
      </w:r>
      <w:r w:rsidRPr="00F062D6">
        <w:rPr>
          <w:rFonts w:ascii="Tele-GroteskNor" w:hAnsi="Tele-GroteskNor" w:cs="Tahoma"/>
          <w:sz w:val="22"/>
          <w:szCs w:val="22"/>
          <w:lang w:val="en-GB"/>
        </w:rPr>
        <w:t>Slovak Telekom.</w:t>
      </w:r>
    </w:p>
    <w:p w:rsidR="00E75306" w:rsidRPr="00F062D6" w:rsidRDefault="00E75306" w:rsidP="00AF46DB">
      <w:pPr>
        <w:pStyle w:val="Odsekzoznamu"/>
        <w:widowControl w:val="0"/>
        <w:numPr>
          <w:ilvl w:val="0"/>
          <w:numId w:val="15"/>
        </w:numPr>
        <w:autoSpaceDE w:val="0"/>
        <w:autoSpaceDN w:val="0"/>
        <w:adjustRightInd w:val="0"/>
        <w:ind w:left="600"/>
        <w:contextualSpacing/>
        <w:jc w:val="both"/>
        <w:rPr>
          <w:rFonts w:ascii="Tele-GroteskNor" w:hAnsi="Tele-GroteskNor" w:cs="Tahoma"/>
          <w:sz w:val="22"/>
          <w:szCs w:val="22"/>
          <w:lang w:val="en-GB"/>
        </w:rPr>
      </w:pPr>
      <w:r w:rsidRPr="00F062D6">
        <w:rPr>
          <w:rFonts w:ascii="Tele-GroteskNor" w:hAnsi="Tele-GroteskNor" w:cs="Tahoma"/>
          <w:sz w:val="22"/>
          <w:szCs w:val="22"/>
          <w:lang w:val="en-GB"/>
        </w:rPr>
        <w:t>Supplier is</w:t>
      </w:r>
      <w:r w:rsidR="00E776BA" w:rsidRPr="00F062D6">
        <w:rPr>
          <w:rFonts w:ascii="Tele-GroteskNor" w:hAnsi="Tele-GroteskNor" w:cs="Tahoma"/>
          <w:sz w:val="22"/>
          <w:szCs w:val="22"/>
          <w:lang w:val="en-GB"/>
        </w:rPr>
        <w:t xml:space="preserve"> obliged to report any nonstandard situations, suspicious events or security incidents to Security Management Center of </w:t>
      </w:r>
      <w:r w:rsidRPr="00F062D6">
        <w:rPr>
          <w:rFonts w:ascii="Tele-GroteskNor" w:hAnsi="Tele-GroteskNor" w:cs="Tahoma"/>
          <w:sz w:val="22"/>
          <w:szCs w:val="22"/>
          <w:lang w:val="en-GB"/>
        </w:rPr>
        <w:t>Slovak Telekom</w:t>
      </w:r>
      <w:r w:rsidR="00E776BA" w:rsidRPr="00F062D6">
        <w:rPr>
          <w:rFonts w:ascii="Tele-GroteskNor" w:hAnsi="Tele-GroteskNor" w:cs="Tahoma"/>
          <w:sz w:val="22"/>
          <w:szCs w:val="22"/>
          <w:lang w:val="en-GB"/>
        </w:rPr>
        <w:t>,</w:t>
      </w:r>
      <w:r w:rsidR="007F2DD3" w:rsidRPr="00F062D6">
        <w:rPr>
          <w:rFonts w:ascii="Tele-GroteskNor" w:hAnsi="Tele-GroteskNor" w:cs="Tahoma"/>
          <w:sz w:val="22"/>
          <w:szCs w:val="22"/>
          <w:lang w:val="en-GB"/>
        </w:rPr>
        <w:t xml:space="preserve"> a.s</w:t>
      </w:r>
      <w:r w:rsidR="00E776BA" w:rsidRPr="00F062D6">
        <w:rPr>
          <w:rFonts w:ascii="Tele-GroteskNor" w:hAnsi="Tele-GroteskNor" w:cs="Tahoma"/>
          <w:sz w:val="22"/>
          <w:szCs w:val="22"/>
          <w:lang w:val="en-GB"/>
        </w:rPr>
        <w:t xml:space="preserve">. </w:t>
      </w:r>
      <w:r w:rsidRPr="00F062D6">
        <w:rPr>
          <w:rFonts w:ascii="Tele-GroteskNor" w:hAnsi="Tele-GroteskNor" w:cs="Tahoma"/>
          <w:sz w:val="22"/>
          <w:szCs w:val="22"/>
          <w:lang w:val="en-GB"/>
        </w:rPr>
        <w:t>Supplier</w:t>
      </w:r>
      <w:r w:rsidR="00E776BA" w:rsidRPr="00F062D6">
        <w:rPr>
          <w:rFonts w:ascii="Tele-GroteskNor" w:hAnsi="Tele-GroteskNor" w:cs="Tahoma"/>
          <w:sz w:val="22"/>
          <w:szCs w:val="22"/>
          <w:lang w:val="en-GB"/>
        </w:rPr>
        <w:t xml:space="preserve"> undertakes to put the best effort within </w:t>
      </w:r>
      <w:r w:rsidR="00A06F91" w:rsidRPr="00F062D6">
        <w:rPr>
          <w:rFonts w:ascii="Tele-GroteskNor" w:hAnsi="Tele-GroteskNor" w:cs="Tahoma"/>
          <w:sz w:val="22"/>
          <w:szCs w:val="22"/>
          <w:lang w:val="en-GB"/>
        </w:rPr>
        <w:t>Cooperation</w:t>
      </w:r>
      <w:r w:rsidR="00E776BA" w:rsidRPr="00F062D6">
        <w:rPr>
          <w:rFonts w:ascii="Tele-GroteskNor" w:hAnsi="Tele-GroteskNor" w:cs="Tahoma"/>
          <w:sz w:val="22"/>
          <w:szCs w:val="22"/>
          <w:lang w:val="en-GB"/>
        </w:rPr>
        <w:t xml:space="preserve"> with </w:t>
      </w:r>
      <w:r w:rsidR="00DD4714" w:rsidRPr="00F062D6">
        <w:rPr>
          <w:rFonts w:ascii="Tele-GroteskNor" w:hAnsi="Tele-GroteskNor" w:cs="Tahoma"/>
          <w:sz w:val="22"/>
          <w:szCs w:val="22"/>
          <w:lang w:val="en-GB"/>
        </w:rPr>
        <w:t xml:space="preserve">Slovak Telekom, a.s </w:t>
      </w:r>
      <w:r w:rsidR="00E776BA" w:rsidRPr="00F062D6">
        <w:rPr>
          <w:rFonts w:ascii="Tele-GroteskNor" w:hAnsi="Tele-GroteskNor" w:cs="Tahoma"/>
          <w:sz w:val="22"/>
          <w:szCs w:val="22"/>
          <w:lang w:val="en-GB"/>
        </w:rPr>
        <w:t xml:space="preserve">to prevent continuation of the security incident, to eliminate the consequences of the security incident, to prevent from other security incidents and also to ensure and restore all measures necessary for the protection of </w:t>
      </w:r>
      <w:r w:rsidRPr="00F062D6">
        <w:rPr>
          <w:rFonts w:ascii="Tele-GroteskNor" w:hAnsi="Tele-GroteskNor" w:cs="Tahoma"/>
          <w:sz w:val="22"/>
          <w:szCs w:val="22"/>
          <w:lang w:val="en-GB"/>
        </w:rPr>
        <w:t>Confidential</w:t>
      </w:r>
      <w:r w:rsidR="007F2DD3" w:rsidRPr="00F062D6">
        <w:rPr>
          <w:rFonts w:ascii="Tele-GroteskNor" w:hAnsi="Tele-GroteskNor" w:cs="Tahoma"/>
          <w:sz w:val="22"/>
          <w:szCs w:val="22"/>
          <w:lang w:val="en-GB"/>
        </w:rPr>
        <w:t xml:space="preserve"> I</w:t>
      </w:r>
      <w:r w:rsidR="00E776BA" w:rsidRPr="00F062D6">
        <w:rPr>
          <w:rFonts w:ascii="Tele-GroteskNor" w:hAnsi="Tele-GroteskNor" w:cs="Tahoma"/>
          <w:sz w:val="22"/>
          <w:szCs w:val="22"/>
          <w:lang w:val="en-GB"/>
        </w:rPr>
        <w:t xml:space="preserve">nformation of </w:t>
      </w:r>
      <w:r w:rsidRPr="00F062D6">
        <w:rPr>
          <w:rFonts w:ascii="Tele-GroteskNor" w:hAnsi="Tele-GroteskNor" w:cs="Tahoma"/>
          <w:sz w:val="22"/>
          <w:szCs w:val="22"/>
          <w:lang w:val="en-GB"/>
        </w:rPr>
        <w:t>Slovak Telekom</w:t>
      </w:r>
      <w:r w:rsidR="00E776BA" w:rsidRPr="00F062D6">
        <w:rPr>
          <w:rFonts w:ascii="Tele-GroteskNor" w:hAnsi="Tele-GroteskNor" w:cs="Tahoma"/>
          <w:sz w:val="22"/>
          <w:szCs w:val="22"/>
          <w:lang w:val="en-GB"/>
        </w:rPr>
        <w:t>.</w:t>
      </w:r>
    </w:p>
    <w:p w:rsidR="0087587E" w:rsidRPr="00F062D6" w:rsidRDefault="00E75306" w:rsidP="00AF46DB">
      <w:pPr>
        <w:pStyle w:val="Odsekzoznamu"/>
        <w:widowControl w:val="0"/>
        <w:numPr>
          <w:ilvl w:val="0"/>
          <w:numId w:val="15"/>
        </w:numPr>
        <w:autoSpaceDE w:val="0"/>
        <w:autoSpaceDN w:val="0"/>
        <w:adjustRightInd w:val="0"/>
        <w:ind w:left="600"/>
        <w:contextualSpacing/>
        <w:jc w:val="both"/>
        <w:rPr>
          <w:rFonts w:ascii="Tele-GroteskNor" w:hAnsi="Tele-GroteskNor" w:cs="Tahoma"/>
          <w:sz w:val="22"/>
          <w:szCs w:val="22"/>
          <w:lang w:val="en-GB"/>
        </w:rPr>
      </w:pPr>
      <w:r w:rsidRPr="00F062D6">
        <w:rPr>
          <w:rFonts w:ascii="Tele-GroteskNor" w:hAnsi="Tele-GroteskNor" w:cs="Tahoma"/>
          <w:sz w:val="22"/>
          <w:szCs w:val="22"/>
          <w:lang w:val="en-GB"/>
        </w:rPr>
        <w:t>Supplier</w:t>
      </w:r>
      <w:r w:rsidR="00E776BA" w:rsidRPr="00F062D6">
        <w:rPr>
          <w:rFonts w:ascii="Tele-GroteskNor" w:hAnsi="Tele-GroteskNor" w:cs="Tahoma"/>
          <w:sz w:val="22"/>
          <w:szCs w:val="22"/>
          <w:lang w:val="en-GB"/>
        </w:rPr>
        <w:t xml:space="preserve"> is obliged to provide </w:t>
      </w:r>
      <w:r w:rsidR="007F2DD3" w:rsidRPr="00F062D6">
        <w:rPr>
          <w:rFonts w:ascii="Tele-GroteskNor" w:hAnsi="Tele-GroteskNor" w:cs="Tahoma"/>
          <w:sz w:val="22"/>
          <w:szCs w:val="22"/>
          <w:lang w:val="en-GB"/>
        </w:rPr>
        <w:t>c</w:t>
      </w:r>
      <w:r w:rsidR="00A06F91" w:rsidRPr="00F062D6">
        <w:rPr>
          <w:rFonts w:ascii="Tele-GroteskNor" w:hAnsi="Tele-GroteskNor" w:cs="Tahoma"/>
          <w:sz w:val="22"/>
          <w:szCs w:val="22"/>
          <w:lang w:val="en-GB"/>
        </w:rPr>
        <w:t>ooperation</w:t>
      </w:r>
      <w:r w:rsidR="00E776BA" w:rsidRPr="00F062D6">
        <w:rPr>
          <w:rFonts w:ascii="Tele-GroteskNor" w:hAnsi="Tele-GroteskNor" w:cs="Tahoma"/>
          <w:sz w:val="22"/>
          <w:szCs w:val="22"/>
          <w:lang w:val="en-GB"/>
        </w:rPr>
        <w:t xml:space="preserve"> to </w:t>
      </w:r>
      <w:r w:rsidR="00DD4714" w:rsidRPr="00F062D6">
        <w:rPr>
          <w:rFonts w:ascii="Tele-GroteskNor" w:hAnsi="Tele-GroteskNor" w:cs="Tahoma"/>
          <w:sz w:val="22"/>
          <w:szCs w:val="22"/>
          <w:lang w:val="en-GB"/>
        </w:rPr>
        <w:t xml:space="preserve">Slovak Telekom, a.s </w:t>
      </w:r>
      <w:r w:rsidR="00E776BA" w:rsidRPr="00F062D6">
        <w:rPr>
          <w:rFonts w:ascii="Tele-GroteskNor" w:hAnsi="Tele-GroteskNor" w:cs="Tahoma"/>
          <w:sz w:val="22"/>
          <w:szCs w:val="22"/>
          <w:lang w:val="en-GB"/>
        </w:rPr>
        <w:t xml:space="preserve">staff, or delegated third party staff, when performing controls, audits on observing the security measures set out in this </w:t>
      </w:r>
      <w:r w:rsidRPr="00F062D6">
        <w:rPr>
          <w:rFonts w:ascii="Tele-GroteskNor" w:hAnsi="Tele-GroteskNor" w:cs="Tahoma"/>
          <w:sz w:val="22"/>
          <w:szCs w:val="22"/>
          <w:lang w:val="en-GB"/>
        </w:rPr>
        <w:t>document</w:t>
      </w:r>
      <w:r w:rsidR="00E776BA" w:rsidRPr="00F062D6">
        <w:rPr>
          <w:rFonts w:ascii="Tele-GroteskNor" w:hAnsi="Tele-GroteskNor" w:cs="Tahoma"/>
          <w:sz w:val="22"/>
          <w:szCs w:val="22"/>
          <w:lang w:val="en-GB"/>
        </w:rPr>
        <w:t xml:space="preserve"> or when performing risk analysis. </w:t>
      </w:r>
      <w:r w:rsidR="00DD4714" w:rsidRPr="00F062D6">
        <w:rPr>
          <w:rFonts w:ascii="Tele-GroteskNor" w:hAnsi="Tele-GroteskNor" w:cs="Tahoma"/>
          <w:sz w:val="22"/>
          <w:szCs w:val="22"/>
          <w:lang w:val="en-GB"/>
        </w:rPr>
        <w:t xml:space="preserve">Slovak Telekom, a.s </w:t>
      </w:r>
      <w:r w:rsidR="00E776BA" w:rsidRPr="00F062D6">
        <w:rPr>
          <w:rFonts w:ascii="Tele-GroteskNor" w:hAnsi="Tele-GroteskNor" w:cs="Tahoma"/>
          <w:sz w:val="22"/>
          <w:szCs w:val="22"/>
          <w:lang w:val="en-GB"/>
        </w:rPr>
        <w:t xml:space="preserve">is entitled to perform these </w:t>
      </w:r>
      <w:r w:rsidRPr="00F062D6">
        <w:rPr>
          <w:rFonts w:ascii="Tele-GroteskNor" w:hAnsi="Tele-GroteskNor" w:cs="Tahoma"/>
          <w:sz w:val="22"/>
          <w:szCs w:val="22"/>
          <w:lang w:val="en-GB"/>
        </w:rPr>
        <w:t>activities</w:t>
      </w:r>
      <w:r w:rsidR="00E776BA" w:rsidRPr="00F062D6">
        <w:rPr>
          <w:rFonts w:ascii="Tele-GroteskNor" w:hAnsi="Tele-GroteskNor" w:cs="Tahoma"/>
          <w:sz w:val="22"/>
          <w:szCs w:val="22"/>
          <w:lang w:val="en-GB"/>
        </w:rPr>
        <w:t xml:space="preserve"> randomly.  </w:t>
      </w:r>
      <w:r w:rsidRPr="00F062D6">
        <w:rPr>
          <w:rFonts w:ascii="Tele-GroteskNor" w:hAnsi="Tele-GroteskNor" w:cs="Tahoma"/>
          <w:sz w:val="22"/>
          <w:szCs w:val="22"/>
          <w:lang w:val="en-GB"/>
        </w:rPr>
        <w:t>Supplier</w:t>
      </w:r>
      <w:r w:rsidR="00E776BA" w:rsidRPr="00F062D6">
        <w:rPr>
          <w:rFonts w:ascii="Tele-GroteskNor" w:hAnsi="Tele-GroteskNor" w:cs="Tahoma"/>
          <w:sz w:val="22"/>
          <w:szCs w:val="22"/>
          <w:lang w:val="en-GB"/>
        </w:rPr>
        <w:t xml:space="preserve"> is obliged to provide any evidence, documents, access to premises, systems connected or used for providing of services. </w:t>
      </w:r>
      <w:r w:rsidR="0087587E" w:rsidRPr="00F062D6">
        <w:rPr>
          <w:rFonts w:ascii="Tele-GroteskNor" w:hAnsi="Tele-GroteskNor" w:cs="Tahoma"/>
          <w:sz w:val="22"/>
          <w:szCs w:val="22"/>
          <w:lang w:val="en-GB"/>
        </w:rPr>
        <w:t>Supplier</w:t>
      </w:r>
      <w:r w:rsidR="00E776BA" w:rsidRPr="00F062D6">
        <w:rPr>
          <w:rFonts w:ascii="Tele-GroteskNor" w:hAnsi="Tele-GroteskNor" w:cs="Tahoma"/>
          <w:sz w:val="22"/>
          <w:szCs w:val="22"/>
          <w:lang w:val="en-GB"/>
        </w:rPr>
        <w:t xml:space="preserve"> undertakes to provide </w:t>
      </w:r>
      <w:r w:rsidR="00A06F91" w:rsidRPr="00F062D6">
        <w:rPr>
          <w:rFonts w:ascii="Tele-GroteskNor" w:hAnsi="Tele-GroteskNor" w:cs="Tahoma"/>
          <w:sz w:val="22"/>
          <w:szCs w:val="22"/>
          <w:lang w:val="en-GB"/>
        </w:rPr>
        <w:t>Cooperation</w:t>
      </w:r>
      <w:r w:rsidR="00E776BA" w:rsidRPr="00F062D6">
        <w:rPr>
          <w:rFonts w:ascii="Tele-GroteskNor" w:hAnsi="Tele-GroteskNor" w:cs="Tahoma"/>
          <w:sz w:val="22"/>
          <w:szCs w:val="22"/>
          <w:lang w:val="en-GB"/>
        </w:rPr>
        <w:t xml:space="preserve"> in implementation of corrective measures to findings of the controls.</w:t>
      </w:r>
      <w:bookmarkEnd w:id="0"/>
    </w:p>
    <w:p w:rsidR="007F2DD3" w:rsidRPr="00F062D6" w:rsidRDefault="007F2DD3" w:rsidP="008D0061">
      <w:pPr>
        <w:pStyle w:val="Odsekzoznamu"/>
        <w:widowControl w:val="0"/>
        <w:numPr>
          <w:ilvl w:val="0"/>
          <w:numId w:val="15"/>
        </w:numPr>
        <w:autoSpaceDE w:val="0"/>
        <w:autoSpaceDN w:val="0"/>
        <w:adjustRightInd w:val="0"/>
        <w:ind w:left="600"/>
        <w:contextualSpacing/>
        <w:jc w:val="both"/>
        <w:rPr>
          <w:rFonts w:ascii="Tele-GroteskNor" w:hAnsi="Tele-GroteskNor" w:cs="Tahoma"/>
          <w:lang w:val="en-GB"/>
        </w:rPr>
      </w:pPr>
      <w:r w:rsidRPr="00F062D6">
        <w:rPr>
          <w:rFonts w:ascii="Tele-GroteskNor" w:hAnsi="Tele-GroteskNor" w:cs="Tahoma"/>
          <w:sz w:val="22"/>
          <w:szCs w:val="22"/>
          <w:lang w:val="en-GB"/>
        </w:rPr>
        <w:t xml:space="preserve">In case of breach of the obligations pursuant to this document Slovak Telekom, a.s. shall be entitled to claim the contractual penalty towards Supplier in the amount of 10 000 € (in words:  ten thousands EUR) for each particular breach. </w:t>
      </w:r>
      <w:r w:rsidR="00327E14" w:rsidRPr="00F062D6">
        <w:rPr>
          <w:rFonts w:ascii="Tele-GroteskNor" w:hAnsi="Tele-GroteskNor" w:cs="Tahoma"/>
          <w:sz w:val="22"/>
          <w:szCs w:val="22"/>
          <w:lang w:val="en-GB"/>
        </w:rPr>
        <w:t>Claim on compensation for damages exceeding the contractual penalty is not affected by p</w:t>
      </w:r>
      <w:r w:rsidR="008D0061" w:rsidRPr="00F062D6">
        <w:rPr>
          <w:rFonts w:ascii="Tele-GroteskNor" w:hAnsi="Tele-GroteskNor" w:cs="Tahoma"/>
          <w:sz w:val="22"/>
          <w:szCs w:val="22"/>
          <w:lang w:val="en-GB"/>
        </w:rPr>
        <w:t>ayment of the contractual penalty</w:t>
      </w:r>
      <w:r w:rsidR="00327E14" w:rsidRPr="00F062D6">
        <w:rPr>
          <w:rFonts w:ascii="Tele-GroteskNor" w:hAnsi="Tele-GroteskNor" w:cs="Tahoma"/>
          <w:sz w:val="22"/>
          <w:szCs w:val="22"/>
          <w:lang w:val="en-GB"/>
        </w:rPr>
        <w:t>.</w:t>
      </w:r>
    </w:p>
    <w:p w:rsidR="00E776BA" w:rsidRPr="00F062D6" w:rsidRDefault="00E776BA" w:rsidP="00FD0A06">
      <w:pPr>
        <w:rPr>
          <w:rFonts w:ascii="Tele-GroteskNor" w:hAnsi="Tele-GroteskNor" w:cs="Tahoma"/>
          <w:lang w:val="en-GB"/>
        </w:rPr>
      </w:pPr>
    </w:p>
    <w:p w:rsidR="00E776BA" w:rsidRPr="00F062D6" w:rsidRDefault="00E776BA" w:rsidP="00FD0A06">
      <w:pPr>
        <w:rPr>
          <w:rFonts w:ascii="Tele-GroteskNor" w:hAnsi="Tele-GroteskNor" w:cs="Tahoma"/>
          <w:lang w:val="en-GB"/>
        </w:rPr>
      </w:pPr>
    </w:p>
    <w:p w:rsidR="00094428" w:rsidRPr="00F062D6" w:rsidRDefault="00094428" w:rsidP="00FD0A06">
      <w:pPr>
        <w:rPr>
          <w:rFonts w:ascii="Tele-GroteskNor" w:hAnsi="Tele-GroteskNor" w:cs="Tahoma"/>
          <w:sz w:val="22"/>
          <w:szCs w:val="22"/>
          <w:lang w:val="en-GB"/>
        </w:rPr>
      </w:pPr>
      <w:r w:rsidRPr="00F062D6">
        <w:rPr>
          <w:rFonts w:ascii="Tele-GroteskNor" w:hAnsi="Tele-GroteskNor" w:cs="Tahoma"/>
          <w:sz w:val="22"/>
          <w:szCs w:val="22"/>
          <w:lang w:val="en-GB"/>
        </w:rPr>
        <w:t>Annex 1: Security measures and requirements</w:t>
      </w:r>
    </w:p>
    <w:p w:rsidR="00094428" w:rsidRPr="00F062D6" w:rsidRDefault="00094428" w:rsidP="00FD0A06">
      <w:pPr>
        <w:rPr>
          <w:rFonts w:ascii="Tele-GroteskNor" w:hAnsi="Tele-GroteskNor" w:cs="Tahoma"/>
          <w:lang w:val="en-GB"/>
        </w:rPr>
      </w:pPr>
    </w:p>
    <w:p w:rsidR="00094428" w:rsidRPr="00F062D6" w:rsidRDefault="00094428" w:rsidP="00FD0A06">
      <w:pPr>
        <w:rPr>
          <w:rFonts w:ascii="Tele-GroteskNor" w:hAnsi="Tele-GroteskNor" w:cs="Tahoma"/>
          <w:lang w:val="en-GB"/>
        </w:rPr>
      </w:pPr>
    </w:p>
    <w:p w:rsidR="00AF46DB" w:rsidRPr="00F062D6" w:rsidRDefault="003F2CDD">
      <w:pPr>
        <w:widowControl w:val="0"/>
        <w:tabs>
          <w:tab w:val="num" w:pos="1440"/>
        </w:tabs>
        <w:spacing w:after="120"/>
        <w:jc w:val="both"/>
        <w:rPr>
          <w:rFonts w:ascii="Tele-GroteskNor" w:hAnsi="Tele-GroteskNor" w:cs="Tahoma"/>
          <w:color w:val="000000"/>
          <w:lang w:val="en-GB"/>
        </w:rPr>
      </w:pPr>
      <w:r w:rsidRPr="00F062D6">
        <w:rPr>
          <w:rFonts w:ascii="Tele-GroteskNor" w:hAnsi="Tele-GroteskNor" w:cs="Tahoma"/>
          <w:color w:val="000000"/>
          <w:lang w:val="en-GB"/>
        </w:rPr>
        <w:object w:dxaOrig="1531"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6" o:title=""/>
          </v:shape>
          <o:OLEObject Type="Embed" ProgID="AcroExch.Document.7" ShapeID="_x0000_i1025" DrawAspect="Icon" ObjectID="_1540622445" r:id="rId7"/>
        </w:object>
      </w:r>
    </w:p>
    <w:sectPr w:rsidR="00AF46DB" w:rsidRPr="00F062D6" w:rsidSect="00713E8D">
      <w:pgSz w:w="11907" w:h="16840" w:code="9"/>
      <w:pgMar w:top="2268" w:right="1134" w:bottom="141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ele-GroteskFet">
    <w:panose1 w:val="00000000000000000000"/>
    <w:charset w:val="EE"/>
    <w:family w:val="auto"/>
    <w:pitch w:val="variable"/>
    <w:sig w:usb0="A00002AF" w:usb1="1000204B" w:usb2="00000000" w:usb3="00000000" w:csb0="00000097" w:csb1="00000000"/>
  </w:font>
  <w:font w:name="Arial">
    <w:panose1 w:val="020B0604020202020204"/>
    <w:charset w:val="EE"/>
    <w:family w:val="swiss"/>
    <w:pitch w:val="variable"/>
    <w:sig w:usb0="E0002AFF" w:usb1="C0007843" w:usb2="00000009" w:usb3="00000000" w:csb0="000001FF" w:csb1="00000000"/>
  </w:font>
  <w:font w:name="Tele-GroteskNor">
    <w:altName w:val="Tele-GroteskNor"/>
    <w:panose1 w:val="00000000000000000000"/>
    <w:charset w:val="EE"/>
    <w:family w:val="auto"/>
    <w:pitch w:val="variable"/>
    <w:sig w:usb0="A00002AF" w:usb1="1000204B" w:usb2="00000000" w:usb3="00000000" w:csb0="00000097"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35945"/>
    <w:multiLevelType w:val="hybridMultilevel"/>
    <w:tmpl w:val="564C32D2"/>
    <w:lvl w:ilvl="0" w:tplc="1D780844">
      <w:start w:val="1"/>
      <w:numFmt w:val="decimal"/>
      <w:lvlText w:val="(%1)"/>
      <w:lvlJc w:val="left"/>
      <w:pPr>
        <w:tabs>
          <w:tab w:val="num" w:pos="720"/>
        </w:tabs>
        <w:ind w:left="720" w:hanging="360"/>
      </w:pPr>
      <w:rPr>
        <w:rFonts w:hint="default"/>
      </w:rPr>
    </w:lvl>
    <w:lvl w:ilvl="1" w:tplc="7C900A46">
      <w:start w:val="1"/>
      <w:numFmt w:val="lowerLetter"/>
      <w:lvlText w:val="%2."/>
      <w:lvlJc w:val="left"/>
      <w:pPr>
        <w:tabs>
          <w:tab w:val="num" w:pos="1440"/>
        </w:tabs>
        <w:ind w:left="1440" w:hanging="360"/>
      </w:pPr>
      <w:rPr>
        <w:rFonts w:hint="default"/>
      </w:rPr>
    </w:lvl>
    <w:lvl w:ilvl="2" w:tplc="757EE494">
      <w:start w:val="1"/>
      <w:numFmt w:val="lowerRoman"/>
      <w:lvlText w:val="%3."/>
      <w:lvlJc w:val="right"/>
      <w:pPr>
        <w:tabs>
          <w:tab w:val="num" w:pos="2160"/>
        </w:tabs>
        <w:ind w:left="2160" w:hanging="180"/>
      </w:pPr>
    </w:lvl>
    <w:lvl w:ilvl="3" w:tplc="BD30946A" w:tentative="1">
      <w:start w:val="1"/>
      <w:numFmt w:val="decimal"/>
      <w:lvlText w:val="%4."/>
      <w:lvlJc w:val="left"/>
      <w:pPr>
        <w:tabs>
          <w:tab w:val="num" w:pos="2880"/>
        </w:tabs>
        <w:ind w:left="2880" w:hanging="360"/>
      </w:pPr>
    </w:lvl>
    <w:lvl w:ilvl="4" w:tplc="35BCBAF2" w:tentative="1">
      <w:start w:val="1"/>
      <w:numFmt w:val="lowerLetter"/>
      <w:lvlText w:val="%5."/>
      <w:lvlJc w:val="left"/>
      <w:pPr>
        <w:tabs>
          <w:tab w:val="num" w:pos="3600"/>
        </w:tabs>
        <w:ind w:left="3600" w:hanging="360"/>
      </w:pPr>
    </w:lvl>
    <w:lvl w:ilvl="5" w:tplc="5CD6F87C" w:tentative="1">
      <w:start w:val="1"/>
      <w:numFmt w:val="lowerRoman"/>
      <w:lvlText w:val="%6."/>
      <w:lvlJc w:val="right"/>
      <w:pPr>
        <w:tabs>
          <w:tab w:val="num" w:pos="4320"/>
        </w:tabs>
        <w:ind w:left="4320" w:hanging="180"/>
      </w:pPr>
    </w:lvl>
    <w:lvl w:ilvl="6" w:tplc="57EC4CD6" w:tentative="1">
      <w:start w:val="1"/>
      <w:numFmt w:val="decimal"/>
      <w:lvlText w:val="%7."/>
      <w:lvlJc w:val="left"/>
      <w:pPr>
        <w:tabs>
          <w:tab w:val="num" w:pos="5040"/>
        </w:tabs>
        <w:ind w:left="5040" w:hanging="360"/>
      </w:pPr>
    </w:lvl>
    <w:lvl w:ilvl="7" w:tplc="391E8694" w:tentative="1">
      <w:start w:val="1"/>
      <w:numFmt w:val="lowerLetter"/>
      <w:lvlText w:val="%8."/>
      <w:lvlJc w:val="left"/>
      <w:pPr>
        <w:tabs>
          <w:tab w:val="num" w:pos="5760"/>
        </w:tabs>
        <w:ind w:left="5760" w:hanging="360"/>
      </w:pPr>
    </w:lvl>
    <w:lvl w:ilvl="8" w:tplc="538A4086" w:tentative="1">
      <w:start w:val="1"/>
      <w:numFmt w:val="lowerRoman"/>
      <w:lvlText w:val="%9."/>
      <w:lvlJc w:val="right"/>
      <w:pPr>
        <w:tabs>
          <w:tab w:val="num" w:pos="6480"/>
        </w:tabs>
        <w:ind w:left="6480" w:hanging="180"/>
      </w:pPr>
    </w:lvl>
  </w:abstractNum>
  <w:abstractNum w:abstractNumId="1" w15:restartNumberingAfterBreak="0">
    <w:nsid w:val="0D6459B9"/>
    <w:multiLevelType w:val="hybridMultilevel"/>
    <w:tmpl w:val="F4760918"/>
    <w:lvl w:ilvl="0" w:tplc="2092D9B0">
      <w:start w:val="6"/>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1C7565E0"/>
    <w:multiLevelType w:val="multilevel"/>
    <w:tmpl w:val="B7E8C77C"/>
    <w:lvl w:ilvl="0">
      <w:start w:val="1"/>
      <w:numFmt w:val="bullet"/>
      <w:lvlText w:val=""/>
      <w:lvlJc w:val="left"/>
      <w:pPr>
        <w:tabs>
          <w:tab w:val="num" w:pos="284"/>
        </w:tabs>
        <w:ind w:left="284" w:hanging="284"/>
      </w:pPr>
      <w:rPr>
        <w:rFonts w:ascii="Wingdings 2" w:hAnsi="Wingdings 2" w:hint="default"/>
      </w:rPr>
    </w:lvl>
    <w:lvl w:ilvl="1">
      <w:start w:val="1"/>
      <w:numFmt w:val="bullet"/>
      <w:lvlText w:val=""/>
      <w:lvlJc w:val="left"/>
      <w:pPr>
        <w:tabs>
          <w:tab w:val="num" w:pos="851"/>
        </w:tabs>
        <w:ind w:left="851" w:hanging="284"/>
      </w:pPr>
      <w:rPr>
        <w:rFonts w:ascii="Wingdings 2" w:hAnsi="Wingdings 2" w:hint="default"/>
      </w:rPr>
    </w:lvl>
    <w:lvl w:ilvl="2">
      <w:start w:val="1"/>
      <w:numFmt w:val="bullet"/>
      <w:lvlText w:val=""/>
      <w:lvlJc w:val="left"/>
      <w:pPr>
        <w:tabs>
          <w:tab w:val="num" w:pos="1418"/>
        </w:tabs>
        <w:ind w:left="1418" w:hanging="284"/>
      </w:pPr>
      <w:rPr>
        <w:rFonts w:ascii="Wingdings" w:hAnsi="Wingdings" w:hint="default"/>
      </w:rPr>
    </w:lvl>
    <w:lvl w:ilvl="3">
      <w:start w:val="1"/>
      <w:numFmt w:val="bullet"/>
      <w:lvlText w:val=""/>
      <w:lvlJc w:val="left"/>
      <w:pPr>
        <w:tabs>
          <w:tab w:val="num" w:pos="1985"/>
        </w:tabs>
        <w:ind w:left="1985" w:hanging="284"/>
      </w:pPr>
      <w:rPr>
        <w:rFonts w:ascii="Wingdings" w:hAnsi="Wingdings" w:hint="default"/>
      </w:rPr>
    </w:lvl>
    <w:lvl w:ilvl="4">
      <w:start w:val="1"/>
      <w:numFmt w:val="bullet"/>
      <w:lvlText w:val=""/>
      <w:lvlJc w:val="left"/>
      <w:pPr>
        <w:tabs>
          <w:tab w:val="num" w:pos="2552"/>
        </w:tabs>
        <w:ind w:left="2552" w:hanging="284"/>
      </w:pPr>
      <w:rPr>
        <w:rFonts w:ascii="Wingdings" w:hAnsi="Wingdings"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15:restartNumberingAfterBreak="0">
    <w:nsid w:val="21033685"/>
    <w:multiLevelType w:val="hybridMultilevel"/>
    <w:tmpl w:val="CA4C6C6E"/>
    <w:lvl w:ilvl="0" w:tplc="DD48BCF6">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 w15:restartNumberingAfterBreak="0">
    <w:nsid w:val="23181581"/>
    <w:multiLevelType w:val="hybridMultilevel"/>
    <w:tmpl w:val="76063232"/>
    <w:lvl w:ilvl="0" w:tplc="398ABD66">
      <w:start w:val="17"/>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 w15:restartNumberingAfterBreak="0">
    <w:nsid w:val="27257301"/>
    <w:multiLevelType w:val="hybridMultilevel"/>
    <w:tmpl w:val="8D4E75A6"/>
    <w:lvl w:ilvl="0" w:tplc="A3EE891C">
      <w:start w:val="1"/>
      <w:numFmt w:val="bullet"/>
      <w:lvlText w:val=""/>
      <w:lvlJc w:val="left"/>
      <w:pPr>
        <w:tabs>
          <w:tab w:val="num" w:pos="284"/>
        </w:tabs>
        <w:ind w:left="284" w:hanging="284"/>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8C0E04"/>
    <w:multiLevelType w:val="multilevel"/>
    <w:tmpl w:val="120CAEAA"/>
    <w:lvl w:ilvl="0">
      <w:start w:val="1"/>
      <w:numFmt w:val="decimal"/>
      <w:lvlText w:val="%1"/>
      <w:lvlJc w:val="left"/>
      <w:pPr>
        <w:tabs>
          <w:tab w:val="num" w:pos="720"/>
        </w:tabs>
        <w:ind w:left="720" w:hanging="720"/>
      </w:pPr>
      <w:rPr>
        <w:rFonts w:cs="Times New Roman" w:hint="default"/>
      </w:rPr>
    </w:lvl>
    <w:lvl w:ilvl="1">
      <w:start w:val="1"/>
      <w:numFmt w:val="decimal"/>
      <w:lvlText w:val="4.%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A7B468C"/>
    <w:multiLevelType w:val="hybridMultilevel"/>
    <w:tmpl w:val="60E0E6D2"/>
    <w:lvl w:ilvl="0" w:tplc="A3EE891C">
      <w:start w:val="1"/>
      <w:numFmt w:val="bullet"/>
      <w:lvlText w:val=""/>
      <w:lvlJc w:val="left"/>
      <w:pPr>
        <w:tabs>
          <w:tab w:val="num" w:pos="284"/>
        </w:tabs>
        <w:ind w:left="284" w:hanging="284"/>
      </w:pPr>
      <w:rPr>
        <w:rFonts w:ascii="Wingdings 2" w:hAnsi="Wingdings 2"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3A257A"/>
    <w:multiLevelType w:val="hybridMultilevel"/>
    <w:tmpl w:val="F1F61CBA"/>
    <w:lvl w:ilvl="0" w:tplc="A3EE891C">
      <w:start w:val="1"/>
      <w:numFmt w:val="bullet"/>
      <w:lvlText w:val=""/>
      <w:lvlJc w:val="left"/>
      <w:pPr>
        <w:tabs>
          <w:tab w:val="num" w:pos="284"/>
        </w:tabs>
        <w:ind w:left="284" w:hanging="284"/>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AC668B"/>
    <w:multiLevelType w:val="multilevel"/>
    <w:tmpl w:val="60E0E6D2"/>
    <w:lvl w:ilvl="0">
      <w:start w:val="1"/>
      <w:numFmt w:val="bullet"/>
      <w:lvlText w:val=""/>
      <w:lvlJc w:val="left"/>
      <w:pPr>
        <w:tabs>
          <w:tab w:val="num" w:pos="284"/>
        </w:tabs>
        <w:ind w:left="284" w:hanging="284"/>
      </w:pPr>
      <w:rPr>
        <w:rFonts w:ascii="Wingdings 2" w:hAnsi="Wingdings 2"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ABA01DB"/>
    <w:multiLevelType w:val="multilevel"/>
    <w:tmpl w:val="121C219E"/>
    <w:lvl w:ilvl="0">
      <w:start w:val="1"/>
      <w:numFmt w:val="decimal"/>
      <w:lvlText w:val="%1"/>
      <w:lvlJc w:val="left"/>
      <w:pPr>
        <w:tabs>
          <w:tab w:val="num" w:pos="720"/>
        </w:tabs>
        <w:ind w:left="720" w:hanging="720"/>
      </w:pPr>
      <w:rPr>
        <w:rFonts w:cs="Times New Roman" w:hint="default"/>
      </w:rPr>
    </w:lvl>
    <w:lvl w:ilvl="1">
      <w:start w:val="1"/>
      <w:numFmt w:val="decimal"/>
      <w:lvlText w:val="5.%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4BD15C8D"/>
    <w:multiLevelType w:val="multilevel"/>
    <w:tmpl w:val="D21CFF8E"/>
    <w:numStyleLink w:val="Vcerovov"/>
  </w:abstractNum>
  <w:abstractNum w:abstractNumId="12" w15:restartNumberingAfterBreak="0">
    <w:nsid w:val="545803E3"/>
    <w:multiLevelType w:val="multilevel"/>
    <w:tmpl w:val="D21CFF8E"/>
    <w:styleLink w:val="Vcerovov"/>
    <w:lvl w:ilvl="0">
      <w:start w:val="1"/>
      <w:numFmt w:val="bullet"/>
      <w:lvlText w:val=""/>
      <w:lvlJc w:val="left"/>
      <w:pPr>
        <w:tabs>
          <w:tab w:val="num" w:pos="284"/>
        </w:tabs>
        <w:ind w:left="284" w:hanging="284"/>
      </w:pPr>
      <w:rPr>
        <w:rFonts w:ascii="Wingdings 2" w:hAnsi="Wingdings 2"/>
      </w:rPr>
    </w:lvl>
    <w:lvl w:ilvl="1">
      <w:start w:val="1"/>
      <w:numFmt w:val="bullet"/>
      <w:lvlText w:val=""/>
      <w:lvlJc w:val="left"/>
      <w:pPr>
        <w:tabs>
          <w:tab w:val="num" w:pos="567"/>
        </w:tabs>
        <w:ind w:left="567" w:hanging="283"/>
      </w:pPr>
      <w:rPr>
        <w:rFonts w:ascii="Wingdings 2" w:hAnsi="Wingdings 2" w:hint="default"/>
      </w:rPr>
    </w:lvl>
    <w:lvl w:ilvl="2">
      <w:start w:val="1"/>
      <w:numFmt w:val="bullet"/>
      <w:lvlText w:val=""/>
      <w:lvlJc w:val="left"/>
      <w:pPr>
        <w:tabs>
          <w:tab w:val="num" w:pos="851"/>
        </w:tabs>
        <w:ind w:left="851" w:hanging="284"/>
      </w:pPr>
      <w:rPr>
        <w:rFonts w:ascii="Wingdings 2" w:hAnsi="Wingdings 2" w:hint="default"/>
      </w:rPr>
    </w:lvl>
    <w:lvl w:ilvl="3">
      <w:start w:val="1"/>
      <w:numFmt w:val="bullet"/>
      <w:lvlText w:val=""/>
      <w:lvlJc w:val="left"/>
      <w:pPr>
        <w:tabs>
          <w:tab w:val="num" w:pos="1134"/>
        </w:tabs>
        <w:ind w:left="1134" w:hanging="283"/>
      </w:pPr>
      <w:rPr>
        <w:rFonts w:ascii="Wingdings 2" w:hAnsi="Wingdings 2" w:hint="default"/>
      </w:rPr>
    </w:lvl>
    <w:lvl w:ilvl="4">
      <w:start w:val="1"/>
      <w:numFmt w:val="bullet"/>
      <w:lvlText w:val=""/>
      <w:lvlJc w:val="left"/>
      <w:pPr>
        <w:tabs>
          <w:tab w:val="num" w:pos="1418"/>
        </w:tabs>
        <w:ind w:left="1418" w:hanging="284"/>
      </w:pPr>
      <w:rPr>
        <w:rFonts w:ascii="Wingdings 2" w:hAnsi="Wingdings 2" w:hint="default"/>
      </w:rPr>
    </w:lvl>
    <w:lvl w:ilvl="5">
      <w:start w:val="1"/>
      <w:numFmt w:val="bullet"/>
      <w:lvlText w:val=""/>
      <w:lvlJc w:val="left"/>
      <w:pPr>
        <w:tabs>
          <w:tab w:val="num" w:pos="1701"/>
        </w:tabs>
        <w:ind w:left="1701" w:hanging="283"/>
      </w:pPr>
      <w:rPr>
        <w:rFonts w:ascii="Wingdings 2" w:hAnsi="Wingdings 2" w:hint="default"/>
      </w:rPr>
    </w:lvl>
    <w:lvl w:ilvl="6">
      <w:start w:val="1"/>
      <w:numFmt w:val="bullet"/>
      <w:lvlText w:val=""/>
      <w:lvlJc w:val="left"/>
      <w:pPr>
        <w:tabs>
          <w:tab w:val="num" w:pos="1985"/>
        </w:tabs>
        <w:ind w:left="1985" w:hanging="284"/>
      </w:pPr>
      <w:rPr>
        <w:rFonts w:ascii="Wingdings 2" w:hAnsi="Wingdings 2" w:hint="default"/>
      </w:rPr>
    </w:lvl>
    <w:lvl w:ilvl="7">
      <w:start w:val="1"/>
      <w:numFmt w:val="bullet"/>
      <w:lvlText w:val=""/>
      <w:lvlJc w:val="left"/>
      <w:pPr>
        <w:tabs>
          <w:tab w:val="num" w:pos="2268"/>
        </w:tabs>
        <w:ind w:left="2268" w:hanging="283"/>
      </w:pPr>
      <w:rPr>
        <w:rFonts w:ascii="Wingdings 2" w:hAnsi="Wingdings 2" w:hint="default"/>
      </w:rPr>
    </w:lvl>
    <w:lvl w:ilvl="8">
      <w:start w:val="1"/>
      <w:numFmt w:val="bullet"/>
      <w:lvlText w:val=""/>
      <w:lvlJc w:val="left"/>
      <w:pPr>
        <w:tabs>
          <w:tab w:val="num" w:pos="2552"/>
        </w:tabs>
        <w:ind w:left="2552" w:hanging="284"/>
      </w:pPr>
      <w:rPr>
        <w:rFonts w:ascii="Wingdings 2" w:hAnsi="Wingdings 2" w:hint="default"/>
      </w:rPr>
    </w:lvl>
  </w:abstractNum>
  <w:abstractNum w:abstractNumId="13" w15:restartNumberingAfterBreak="0">
    <w:nsid w:val="5D9D082D"/>
    <w:multiLevelType w:val="hybridMultilevel"/>
    <w:tmpl w:val="CA4C6C6E"/>
    <w:lvl w:ilvl="0" w:tplc="DD48BCF6">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4" w15:restartNumberingAfterBreak="0">
    <w:nsid w:val="638A7916"/>
    <w:multiLevelType w:val="multilevel"/>
    <w:tmpl w:val="71067614"/>
    <w:lvl w:ilvl="0">
      <w:start w:val="1"/>
      <w:numFmt w:val="decimal"/>
      <w:lvlText w:val="%1"/>
      <w:lvlJc w:val="left"/>
      <w:pPr>
        <w:tabs>
          <w:tab w:val="num" w:pos="720"/>
        </w:tabs>
        <w:ind w:left="720" w:hanging="720"/>
      </w:pPr>
      <w:rPr>
        <w:rFonts w:cs="Times New Roman" w:hint="default"/>
      </w:rPr>
    </w:lvl>
    <w:lvl w:ilvl="1">
      <w:start w:val="1"/>
      <w:numFmt w:val="decimal"/>
      <w:lvlText w:val="6.%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7C77E32"/>
    <w:multiLevelType w:val="hybridMultilevel"/>
    <w:tmpl w:val="087A6E0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744D0515"/>
    <w:multiLevelType w:val="hybridMultilevel"/>
    <w:tmpl w:val="F15CF026"/>
    <w:lvl w:ilvl="0" w:tplc="04070015">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7771000B"/>
    <w:multiLevelType w:val="hybridMultilevel"/>
    <w:tmpl w:val="C48E2A7E"/>
    <w:lvl w:ilvl="0" w:tplc="A3EE891C">
      <w:start w:val="1"/>
      <w:numFmt w:val="bullet"/>
      <w:lvlText w:val=""/>
      <w:lvlJc w:val="left"/>
      <w:pPr>
        <w:tabs>
          <w:tab w:val="num" w:pos="284"/>
        </w:tabs>
        <w:ind w:left="284" w:hanging="284"/>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D3A7B24"/>
    <w:multiLevelType w:val="hybridMultilevel"/>
    <w:tmpl w:val="CA4C6C6E"/>
    <w:lvl w:ilvl="0" w:tplc="DD48BCF6">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num w:numId="1">
    <w:abstractNumId w:val="8"/>
  </w:num>
  <w:num w:numId="2">
    <w:abstractNumId w:val="5"/>
  </w:num>
  <w:num w:numId="3">
    <w:abstractNumId w:val="17"/>
  </w:num>
  <w:num w:numId="4">
    <w:abstractNumId w:val="7"/>
  </w:num>
  <w:num w:numId="5">
    <w:abstractNumId w:val="9"/>
  </w:num>
  <w:num w:numId="6">
    <w:abstractNumId w:val="2"/>
  </w:num>
  <w:num w:numId="7">
    <w:abstractNumId w:val="11"/>
  </w:num>
  <w:num w:numId="8">
    <w:abstractNumId w:val="12"/>
  </w:num>
  <w:num w:numId="9">
    <w:abstractNumId w:val="1"/>
  </w:num>
  <w:num w:numId="10">
    <w:abstractNumId w:val="4"/>
  </w:num>
  <w:num w:numId="11">
    <w:abstractNumId w:val="18"/>
  </w:num>
  <w:num w:numId="12">
    <w:abstractNumId w:val="6"/>
  </w:num>
  <w:num w:numId="13">
    <w:abstractNumId w:val="14"/>
  </w:num>
  <w:num w:numId="14">
    <w:abstractNumId w:val="10"/>
  </w:num>
  <w:num w:numId="15">
    <w:abstractNumId w:val="13"/>
  </w:num>
  <w:num w:numId="16">
    <w:abstractNumId w:val="3"/>
  </w:num>
  <w:num w:numId="17">
    <w:abstractNumId w:val="15"/>
  </w:num>
  <w:num w:numId="18">
    <w:abstractNumId w:val="16"/>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6BA"/>
    <w:rsid w:val="00045640"/>
    <w:rsid w:val="00094428"/>
    <w:rsid w:val="000C4F49"/>
    <w:rsid w:val="000D16F1"/>
    <w:rsid w:val="000F438E"/>
    <w:rsid w:val="00152F48"/>
    <w:rsid w:val="00153BCB"/>
    <w:rsid w:val="001708F1"/>
    <w:rsid w:val="001E1C68"/>
    <w:rsid w:val="001E7176"/>
    <w:rsid w:val="001F1670"/>
    <w:rsid w:val="002171F6"/>
    <w:rsid w:val="0025086D"/>
    <w:rsid w:val="002D0F69"/>
    <w:rsid w:val="00327E14"/>
    <w:rsid w:val="003814DE"/>
    <w:rsid w:val="003F2CDD"/>
    <w:rsid w:val="0040649D"/>
    <w:rsid w:val="00422F0B"/>
    <w:rsid w:val="00433507"/>
    <w:rsid w:val="004857F1"/>
    <w:rsid w:val="004B7B00"/>
    <w:rsid w:val="00521F69"/>
    <w:rsid w:val="005431AA"/>
    <w:rsid w:val="00586BBC"/>
    <w:rsid w:val="005B1A6B"/>
    <w:rsid w:val="005C73ED"/>
    <w:rsid w:val="005F711F"/>
    <w:rsid w:val="00646A9F"/>
    <w:rsid w:val="006832C3"/>
    <w:rsid w:val="006A7296"/>
    <w:rsid w:val="00710064"/>
    <w:rsid w:val="0071246B"/>
    <w:rsid w:val="00713E8D"/>
    <w:rsid w:val="007849F7"/>
    <w:rsid w:val="00794952"/>
    <w:rsid w:val="007D1A24"/>
    <w:rsid w:val="007F2DD3"/>
    <w:rsid w:val="008633BA"/>
    <w:rsid w:val="0087587E"/>
    <w:rsid w:val="0088532B"/>
    <w:rsid w:val="00893C1D"/>
    <w:rsid w:val="00896374"/>
    <w:rsid w:val="008D0061"/>
    <w:rsid w:val="008D34AC"/>
    <w:rsid w:val="008D69B4"/>
    <w:rsid w:val="008F50C8"/>
    <w:rsid w:val="00962FA7"/>
    <w:rsid w:val="00963AF3"/>
    <w:rsid w:val="009C04E4"/>
    <w:rsid w:val="00A06F91"/>
    <w:rsid w:val="00A13548"/>
    <w:rsid w:val="00A3352C"/>
    <w:rsid w:val="00A42134"/>
    <w:rsid w:val="00A55E14"/>
    <w:rsid w:val="00AA6DC4"/>
    <w:rsid w:val="00AC08BE"/>
    <w:rsid w:val="00AF3562"/>
    <w:rsid w:val="00AF46DB"/>
    <w:rsid w:val="00BC277B"/>
    <w:rsid w:val="00BF4ABE"/>
    <w:rsid w:val="00C0184F"/>
    <w:rsid w:val="00C11D1C"/>
    <w:rsid w:val="00C64301"/>
    <w:rsid w:val="00C67948"/>
    <w:rsid w:val="00C92E0D"/>
    <w:rsid w:val="00D07FC7"/>
    <w:rsid w:val="00D469C0"/>
    <w:rsid w:val="00DA64D6"/>
    <w:rsid w:val="00DD4714"/>
    <w:rsid w:val="00E40A5C"/>
    <w:rsid w:val="00E75306"/>
    <w:rsid w:val="00E776BA"/>
    <w:rsid w:val="00E93439"/>
    <w:rsid w:val="00E9489F"/>
    <w:rsid w:val="00F062D6"/>
    <w:rsid w:val="00F077C8"/>
    <w:rsid w:val="00F22FD7"/>
    <w:rsid w:val="00FD0A06"/>
    <w:rsid w:val="00FD2E0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C008B2D-FCA9-47EC-B30A-549AB4873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776BA"/>
    <w:rPr>
      <w:sz w:val="24"/>
      <w:szCs w:val="24"/>
      <w:lang w:val="de-DE" w:eastAsia="de-DE"/>
    </w:rPr>
  </w:style>
  <w:style w:type="paragraph" w:styleId="Nadpis1">
    <w:name w:val="heading 1"/>
    <w:basedOn w:val="Normlny"/>
    <w:next w:val="Normlny"/>
    <w:qFormat/>
    <w:rsid w:val="00FD0A06"/>
    <w:pPr>
      <w:keepNext/>
      <w:spacing w:before="240" w:after="60"/>
      <w:outlineLvl w:val="0"/>
    </w:pPr>
    <w:rPr>
      <w:rFonts w:ascii="Tele-GroteskFet" w:hAnsi="Tele-GroteskFet" w:cs="Arial"/>
      <w:bCs/>
      <w:kern w:val="32"/>
      <w:sz w:val="40"/>
      <w:szCs w:val="32"/>
    </w:rPr>
  </w:style>
  <w:style w:type="paragraph" w:styleId="Nadpis2">
    <w:name w:val="heading 2"/>
    <w:basedOn w:val="Normlny"/>
    <w:next w:val="Normlny"/>
    <w:link w:val="Nadpis2Char"/>
    <w:qFormat/>
    <w:rsid w:val="00FD0A06"/>
    <w:pPr>
      <w:keepNext/>
      <w:spacing w:before="240" w:after="60"/>
      <w:outlineLvl w:val="1"/>
    </w:pPr>
    <w:rPr>
      <w:rFonts w:ascii="Tele-GroteskFet" w:hAnsi="Tele-GroteskFet" w:cs="Arial"/>
      <w:bCs/>
      <w:iCs/>
      <w:sz w:val="32"/>
      <w:szCs w:val="28"/>
    </w:rPr>
  </w:style>
  <w:style w:type="paragraph" w:styleId="Nadpis3">
    <w:name w:val="heading 3"/>
    <w:basedOn w:val="Normlny"/>
    <w:next w:val="Normlny"/>
    <w:qFormat/>
    <w:rsid w:val="00FD0A06"/>
    <w:pPr>
      <w:keepNext/>
      <w:spacing w:before="240" w:after="60"/>
      <w:outlineLvl w:val="2"/>
    </w:pPr>
    <w:rPr>
      <w:rFonts w:ascii="Tele-GroteskFet" w:hAnsi="Tele-GroteskFet" w:cs="Arial"/>
      <w:bCs/>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Vcerovov">
    <w:name w:val="Víceúrovňové"/>
    <w:basedOn w:val="Bezzoznamu"/>
    <w:rsid w:val="001F1670"/>
    <w:pPr>
      <w:numPr>
        <w:numId w:val="8"/>
      </w:numPr>
    </w:pPr>
  </w:style>
  <w:style w:type="paragraph" w:styleId="Bezriadkovania">
    <w:name w:val="No Spacing"/>
    <w:uiPriority w:val="1"/>
    <w:qFormat/>
    <w:rsid w:val="00FD0A06"/>
    <w:rPr>
      <w:rFonts w:ascii="Tele-GroteskNor" w:hAnsi="Tele-GroteskNor"/>
      <w:szCs w:val="24"/>
      <w:lang w:eastAsia="en-US"/>
    </w:rPr>
  </w:style>
  <w:style w:type="paragraph" w:styleId="Podtitul">
    <w:name w:val="Subtitle"/>
    <w:basedOn w:val="Normlny"/>
    <w:next w:val="Normlny"/>
    <w:link w:val="PodtitulChar"/>
    <w:uiPriority w:val="11"/>
    <w:qFormat/>
    <w:rsid w:val="00FD0A06"/>
    <w:pPr>
      <w:numPr>
        <w:ilvl w:val="1"/>
      </w:numPr>
    </w:pPr>
    <w:rPr>
      <w:i/>
      <w:iCs/>
      <w:color w:val="4F81BD"/>
      <w:spacing w:val="15"/>
    </w:rPr>
  </w:style>
  <w:style w:type="character" w:customStyle="1" w:styleId="PodtitulChar">
    <w:name w:val="Podtitul Char"/>
    <w:basedOn w:val="Predvolenpsmoodseku"/>
    <w:link w:val="Podtitul"/>
    <w:uiPriority w:val="11"/>
    <w:rsid w:val="00FD0A06"/>
    <w:rPr>
      <w:rFonts w:ascii="Tele-GroteskNor" w:eastAsia="Times New Roman" w:hAnsi="Tele-GroteskNor" w:cs="Times New Roman"/>
      <w:i/>
      <w:iCs/>
      <w:color w:val="4F81BD"/>
      <w:spacing w:val="15"/>
      <w:sz w:val="24"/>
      <w:szCs w:val="24"/>
      <w:lang w:eastAsia="en-US"/>
    </w:rPr>
  </w:style>
  <w:style w:type="paragraph" w:styleId="Nzov">
    <w:name w:val="Title"/>
    <w:basedOn w:val="Normlny"/>
    <w:next w:val="Normlny"/>
    <w:link w:val="NzovChar"/>
    <w:uiPriority w:val="10"/>
    <w:qFormat/>
    <w:rsid w:val="00FD0A06"/>
    <w:pPr>
      <w:pBdr>
        <w:bottom w:val="single" w:sz="8" w:space="4" w:color="4F81BD"/>
      </w:pBdr>
      <w:spacing w:after="300"/>
      <w:contextualSpacing/>
    </w:pPr>
    <w:rPr>
      <w:color w:val="17365D"/>
      <w:spacing w:val="5"/>
      <w:kern w:val="28"/>
      <w:sz w:val="52"/>
      <w:szCs w:val="52"/>
    </w:rPr>
  </w:style>
  <w:style w:type="character" w:customStyle="1" w:styleId="NzovChar">
    <w:name w:val="Názov Char"/>
    <w:basedOn w:val="Predvolenpsmoodseku"/>
    <w:link w:val="Nzov"/>
    <w:uiPriority w:val="10"/>
    <w:rsid w:val="00FD0A06"/>
    <w:rPr>
      <w:rFonts w:ascii="Tele-GroteskNor" w:eastAsia="Times New Roman" w:hAnsi="Tele-GroteskNor" w:cs="Times New Roman"/>
      <w:color w:val="17365D"/>
      <w:spacing w:val="5"/>
      <w:kern w:val="28"/>
      <w:sz w:val="52"/>
      <w:szCs w:val="52"/>
      <w:lang w:eastAsia="en-US"/>
    </w:rPr>
  </w:style>
  <w:style w:type="paragraph" w:styleId="Odsekzoznamu">
    <w:name w:val="List Paragraph"/>
    <w:basedOn w:val="Normlny"/>
    <w:uiPriority w:val="34"/>
    <w:qFormat/>
    <w:rsid w:val="00E776BA"/>
    <w:pPr>
      <w:ind w:left="720"/>
    </w:pPr>
  </w:style>
  <w:style w:type="character" w:styleId="Hypertextovprepojenie">
    <w:name w:val="Hyperlink"/>
    <w:basedOn w:val="Predvolenpsmoodseku"/>
    <w:uiPriority w:val="99"/>
    <w:unhideWhenUsed/>
    <w:rsid w:val="00E776BA"/>
    <w:rPr>
      <w:color w:val="0000FF" w:themeColor="hyperlink"/>
      <w:u w:val="single"/>
    </w:rPr>
  </w:style>
  <w:style w:type="character" w:customStyle="1" w:styleId="Nadpis2Char">
    <w:name w:val="Nadpis 2 Char"/>
    <w:link w:val="Nadpis2"/>
    <w:locked/>
    <w:rsid w:val="00E776BA"/>
    <w:rPr>
      <w:rFonts w:ascii="Tele-GroteskFet" w:hAnsi="Tele-GroteskFet" w:cs="Arial"/>
      <w:bCs/>
      <w:iCs/>
      <w:sz w:val="32"/>
      <w:szCs w:val="28"/>
      <w:lang w:val="de-DE" w:eastAsia="de-DE"/>
    </w:rPr>
  </w:style>
  <w:style w:type="paragraph" w:customStyle="1" w:styleId="Default">
    <w:name w:val="Default"/>
    <w:rsid w:val="00A06F91"/>
    <w:pPr>
      <w:autoSpaceDE w:val="0"/>
      <w:autoSpaceDN w:val="0"/>
      <w:adjustRightInd w:val="0"/>
    </w:pPr>
    <w:rPr>
      <w:rFonts w:ascii="Arial" w:hAnsi="Arial" w:cs="Arial"/>
      <w:color w:val="000000"/>
      <w:sz w:val="24"/>
      <w:szCs w:val="24"/>
    </w:rPr>
  </w:style>
  <w:style w:type="character" w:styleId="Odkaznakomentr">
    <w:name w:val="annotation reference"/>
    <w:basedOn w:val="Predvolenpsmoodseku"/>
    <w:uiPriority w:val="99"/>
    <w:semiHidden/>
    <w:unhideWhenUsed/>
    <w:rsid w:val="00DD4714"/>
    <w:rPr>
      <w:sz w:val="16"/>
      <w:szCs w:val="16"/>
    </w:rPr>
  </w:style>
  <w:style w:type="paragraph" w:styleId="Textkomentra">
    <w:name w:val="annotation text"/>
    <w:basedOn w:val="Normlny"/>
    <w:link w:val="TextkomentraChar"/>
    <w:uiPriority w:val="99"/>
    <w:semiHidden/>
    <w:unhideWhenUsed/>
    <w:rsid w:val="00DD4714"/>
    <w:rPr>
      <w:sz w:val="20"/>
      <w:szCs w:val="20"/>
    </w:rPr>
  </w:style>
  <w:style w:type="character" w:customStyle="1" w:styleId="TextkomentraChar">
    <w:name w:val="Text komentára Char"/>
    <w:basedOn w:val="Predvolenpsmoodseku"/>
    <w:link w:val="Textkomentra"/>
    <w:uiPriority w:val="99"/>
    <w:semiHidden/>
    <w:rsid w:val="00DD4714"/>
    <w:rPr>
      <w:lang w:val="de-DE" w:eastAsia="de-DE"/>
    </w:rPr>
  </w:style>
  <w:style w:type="paragraph" w:styleId="Predmetkomentra">
    <w:name w:val="annotation subject"/>
    <w:basedOn w:val="Textkomentra"/>
    <w:next w:val="Textkomentra"/>
    <w:link w:val="PredmetkomentraChar"/>
    <w:uiPriority w:val="99"/>
    <w:semiHidden/>
    <w:unhideWhenUsed/>
    <w:rsid w:val="00DD4714"/>
    <w:rPr>
      <w:b/>
      <w:bCs/>
    </w:rPr>
  </w:style>
  <w:style w:type="character" w:customStyle="1" w:styleId="PredmetkomentraChar">
    <w:name w:val="Predmet komentára Char"/>
    <w:basedOn w:val="TextkomentraChar"/>
    <w:link w:val="Predmetkomentra"/>
    <w:uiPriority w:val="99"/>
    <w:semiHidden/>
    <w:rsid w:val="00DD4714"/>
    <w:rPr>
      <w:b/>
      <w:bCs/>
      <w:lang w:val="de-DE" w:eastAsia="de-DE"/>
    </w:rPr>
  </w:style>
  <w:style w:type="paragraph" w:styleId="Textbubliny">
    <w:name w:val="Balloon Text"/>
    <w:basedOn w:val="Normlny"/>
    <w:link w:val="TextbublinyChar"/>
    <w:uiPriority w:val="99"/>
    <w:semiHidden/>
    <w:unhideWhenUsed/>
    <w:rsid w:val="00DD4714"/>
    <w:rPr>
      <w:rFonts w:ascii="Tahoma" w:hAnsi="Tahoma" w:cs="Tahoma"/>
      <w:sz w:val="16"/>
      <w:szCs w:val="16"/>
    </w:rPr>
  </w:style>
  <w:style w:type="character" w:customStyle="1" w:styleId="TextbublinyChar">
    <w:name w:val="Text bubliny Char"/>
    <w:basedOn w:val="Predvolenpsmoodseku"/>
    <w:link w:val="Textbubliny"/>
    <w:uiPriority w:val="99"/>
    <w:semiHidden/>
    <w:rsid w:val="00DD4714"/>
    <w:rPr>
      <w:rFonts w:ascii="Tahoma" w:hAnsi="Tahoma" w:cs="Tahoma"/>
      <w:sz w:val="16"/>
      <w:szCs w:val="16"/>
      <w:lang w:val="de-DE" w:eastAsia="de-DE"/>
    </w:rPr>
  </w:style>
  <w:style w:type="paragraph" w:styleId="Zarkazkladnhotextu">
    <w:name w:val="Body Text Indent"/>
    <w:basedOn w:val="Normlny"/>
    <w:link w:val="ZarkazkladnhotextuChar"/>
    <w:rsid w:val="007F2DD3"/>
    <w:pPr>
      <w:spacing w:after="120"/>
      <w:ind w:left="360" w:hanging="357"/>
      <w:jc w:val="both"/>
    </w:pPr>
    <w:rPr>
      <w:rFonts w:ascii="Arial" w:hAnsi="Arial"/>
      <w:sz w:val="22"/>
      <w:szCs w:val="20"/>
      <w:lang w:val="en-US"/>
    </w:rPr>
  </w:style>
  <w:style w:type="character" w:customStyle="1" w:styleId="ZarkazkladnhotextuChar">
    <w:name w:val="Zarážka základného textu Char"/>
    <w:basedOn w:val="Predvolenpsmoodseku"/>
    <w:link w:val="Zarkazkladnhotextu"/>
    <w:rsid w:val="007F2DD3"/>
    <w:rPr>
      <w:rFonts w:ascii="Arial" w:hAnsi="Arial"/>
      <w:sz w:val="22"/>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hyperlink" Target="mailto:smc@telekom.s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1374</Words>
  <Characters>7836</Characters>
  <Application>Microsoft Office Word</Application>
  <DocSecurity>0</DocSecurity>
  <Lines>65</Lines>
  <Paragraphs>18</Paragraphs>
  <ScaleCrop>false</ScaleCrop>
  <HeadingPairs>
    <vt:vector size="2" baseType="variant">
      <vt:variant>
        <vt:lpstr>Názov</vt:lpstr>
      </vt:variant>
      <vt:variant>
        <vt:i4>1</vt:i4>
      </vt:variant>
    </vt:vector>
  </HeadingPairs>
  <TitlesOfParts>
    <vt:vector size="1" baseType="lpstr">
      <vt:lpstr/>
    </vt:vector>
  </TitlesOfParts>
  <Company>Slovak Telekom, a.s.</Company>
  <LinksUpToDate>false</LinksUpToDate>
  <CharactersWithSpaces>9192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isevcik</dc:creator>
  <cp:lastModifiedBy>Oravec Jozef</cp:lastModifiedBy>
  <cp:revision>2</cp:revision>
  <dcterms:created xsi:type="dcterms:W3CDTF">2016-11-14T08:54:00Z</dcterms:created>
  <dcterms:modified xsi:type="dcterms:W3CDTF">2016-11-14T08:54:00Z</dcterms:modified>
</cp:coreProperties>
</file>