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4DE" w:rsidRPr="007F16CB" w:rsidRDefault="00C44B14" w:rsidP="003814DE">
      <w:pPr>
        <w:widowControl w:val="0"/>
        <w:autoSpaceDE w:val="0"/>
        <w:autoSpaceDN w:val="0"/>
        <w:adjustRightInd w:val="0"/>
        <w:ind w:left="567"/>
        <w:contextualSpacing/>
        <w:jc w:val="center"/>
        <w:rPr>
          <w:rFonts w:ascii="Tele-GroteskNor" w:hAnsi="Tele-GroteskNor" w:cs="Tahoma"/>
          <w:b/>
          <w:bCs/>
          <w:sz w:val="28"/>
          <w:szCs w:val="28"/>
          <w:lang w:val="sk-SK"/>
        </w:rPr>
      </w:pPr>
      <w:bookmarkStart w:id="0" w:name="_Hlk391040420"/>
      <w:proofErr w:type="spellStart"/>
      <w:r w:rsidRPr="007F16CB">
        <w:rPr>
          <w:rFonts w:ascii="Tele-GroteskNor" w:hAnsi="Tele-GroteskNor" w:cs="Tahoma"/>
          <w:b/>
          <w:bCs/>
          <w:sz w:val="28"/>
          <w:szCs w:val="28"/>
          <w:lang w:val="sk-SK"/>
        </w:rPr>
        <w:t>Korporátne</w:t>
      </w:r>
      <w:proofErr w:type="spellEnd"/>
      <w:r w:rsidRPr="007F16CB">
        <w:rPr>
          <w:rFonts w:ascii="Tele-GroteskNor" w:hAnsi="Tele-GroteskNor" w:cs="Tahoma"/>
          <w:b/>
          <w:bCs/>
          <w:sz w:val="28"/>
          <w:szCs w:val="28"/>
          <w:lang w:val="sk-SK"/>
        </w:rPr>
        <w:t xml:space="preserve"> pravidlá informačnej bezpečnosti a ochrany dát</w:t>
      </w:r>
      <w:r w:rsidR="00A06F91" w:rsidRPr="007F16CB">
        <w:rPr>
          <w:rFonts w:ascii="Tele-GroteskNor" w:hAnsi="Tele-GroteskNor" w:cs="Tahoma"/>
          <w:b/>
          <w:bCs/>
          <w:sz w:val="28"/>
          <w:szCs w:val="28"/>
          <w:lang w:val="sk-SK"/>
        </w:rPr>
        <w:t xml:space="preserve"> </w:t>
      </w:r>
    </w:p>
    <w:p w:rsidR="00A06F91" w:rsidRPr="007F16CB" w:rsidRDefault="003814DE" w:rsidP="003814DE">
      <w:pPr>
        <w:widowControl w:val="0"/>
        <w:autoSpaceDE w:val="0"/>
        <w:autoSpaceDN w:val="0"/>
        <w:adjustRightInd w:val="0"/>
        <w:ind w:left="567"/>
        <w:contextualSpacing/>
        <w:jc w:val="center"/>
        <w:rPr>
          <w:rFonts w:ascii="Tele-GroteskNor" w:hAnsi="Tele-GroteskNor" w:cs="Tahoma"/>
          <w:sz w:val="22"/>
          <w:szCs w:val="22"/>
          <w:lang w:val="sk-SK"/>
        </w:rPr>
      </w:pPr>
      <w:r w:rsidRPr="007F16CB">
        <w:rPr>
          <w:rFonts w:ascii="Tele-GroteskNor" w:hAnsi="Tele-GroteskNor" w:cs="Tahoma"/>
          <w:b/>
          <w:bCs/>
          <w:sz w:val="18"/>
          <w:szCs w:val="18"/>
          <w:lang w:val="sk-SK"/>
        </w:rPr>
        <w:t>(</w:t>
      </w:r>
      <w:r w:rsidR="00C44B14" w:rsidRPr="007F16CB">
        <w:rPr>
          <w:rFonts w:ascii="Tele-GroteskNor" w:hAnsi="Tele-GroteskNor" w:cs="Tahoma"/>
          <w:b/>
          <w:bCs/>
          <w:sz w:val="18"/>
          <w:szCs w:val="18"/>
          <w:lang w:val="sk-SK"/>
        </w:rPr>
        <w:t xml:space="preserve">Platné od: </w:t>
      </w:r>
      <w:r w:rsidR="0096074A" w:rsidRPr="007F16CB">
        <w:rPr>
          <w:rFonts w:ascii="Tele-GroteskNor" w:hAnsi="Tele-GroteskNor" w:cs="Tahoma"/>
          <w:b/>
          <w:bCs/>
          <w:sz w:val="18"/>
          <w:szCs w:val="18"/>
          <w:lang w:val="sk-SK"/>
        </w:rPr>
        <w:t>0</w:t>
      </w:r>
      <w:r w:rsidR="00C44B14" w:rsidRPr="007F16CB">
        <w:rPr>
          <w:rFonts w:ascii="Tele-GroteskNor" w:hAnsi="Tele-GroteskNor" w:cs="Tahoma"/>
          <w:b/>
          <w:bCs/>
          <w:sz w:val="18"/>
          <w:szCs w:val="18"/>
          <w:lang w:val="sk-SK"/>
        </w:rPr>
        <w:t>1.0</w:t>
      </w:r>
      <w:r w:rsidR="0096074A" w:rsidRPr="007F16CB">
        <w:rPr>
          <w:rFonts w:ascii="Tele-GroteskNor" w:hAnsi="Tele-GroteskNor" w:cs="Tahoma"/>
          <w:b/>
          <w:bCs/>
          <w:sz w:val="18"/>
          <w:szCs w:val="18"/>
          <w:lang w:val="sk-SK"/>
        </w:rPr>
        <w:t>9</w:t>
      </w:r>
      <w:r w:rsidR="00C44B14" w:rsidRPr="007F16CB">
        <w:rPr>
          <w:rFonts w:ascii="Tele-GroteskNor" w:hAnsi="Tele-GroteskNor" w:cs="Tahoma"/>
          <w:b/>
          <w:bCs/>
          <w:sz w:val="18"/>
          <w:szCs w:val="18"/>
          <w:lang w:val="sk-SK"/>
        </w:rPr>
        <w:t>.</w:t>
      </w:r>
      <w:r w:rsidRPr="007F16CB">
        <w:rPr>
          <w:rFonts w:ascii="Tele-GroteskNor" w:hAnsi="Tele-GroteskNor" w:cs="Tahoma"/>
          <w:b/>
          <w:bCs/>
          <w:sz w:val="18"/>
          <w:szCs w:val="18"/>
          <w:lang w:val="sk-SK"/>
        </w:rPr>
        <w:t>2016</w:t>
      </w:r>
      <w:r w:rsidR="00A06F91" w:rsidRPr="007F16CB">
        <w:rPr>
          <w:rFonts w:ascii="Tele-GroteskNor" w:hAnsi="Tele-GroteskNor" w:cs="Tahoma"/>
          <w:b/>
          <w:bCs/>
          <w:sz w:val="18"/>
          <w:szCs w:val="18"/>
          <w:lang w:val="sk-SK"/>
        </w:rPr>
        <w:t>)</w:t>
      </w:r>
    </w:p>
    <w:p w:rsidR="00A06F91" w:rsidRPr="007F16CB" w:rsidRDefault="00A06F91" w:rsidP="00A06F91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="Tele-GroteskNor" w:hAnsi="Tele-GroteskNor" w:cs="Tahoma"/>
          <w:sz w:val="22"/>
          <w:szCs w:val="22"/>
          <w:lang w:val="sk-SK"/>
        </w:rPr>
      </w:pPr>
    </w:p>
    <w:p w:rsidR="005431AA" w:rsidRPr="007F16CB" w:rsidRDefault="008A6022" w:rsidP="00A06F91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ind w:left="600"/>
        <w:contextualSpacing/>
        <w:jc w:val="both"/>
        <w:rPr>
          <w:rFonts w:ascii="Tele-GroteskNor" w:hAnsi="Tele-GroteskNor" w:cs="Tahoma"/>
          <w:sz w:val="22"/>
          <w:szCs w:val="22"/>
          <w:lang w:val="sk-SK"/>
        </w:rPr>
      </w:pP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Dodávateľ je povinný zabezpečiť prísnu dôvernosť </w:t>
      </w:r>
      <w:r w:rsidR="005E7D28" w:rsidRPr="007F16CB">
        <w:rPr>
          <w:rFonts w:ascii="Tele-GroteskNor" w:hAnsi="Tele-GroteskNor" w:cs="Tahoma"/>
          <w:sz w:val="22"/>
          <w:szCs w:val="22"/>
          <w:lang w:val="sk-SK"/>
        </w:rPr>
        <w:t>o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 všetkých informáci</w:t>
      </w:r>
      <w:r w:rsidR="005E7D28" w:rsidRPr="007F16CB">
        <w:rPr>
          <w:rFonts w:ascii="Tele-GroteskNor" w:hAnsi="Tele-GroteskNor" w:cs="Tahoma"/>
          <w:sz w:val="22"/>
          <w:szCs w:val="22"/>
          <w:lang w:val="sk-SK"/>
        </w:rPr>
        <w:t>ách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, ktoré mu boli sprístupnené </w:t>
      </w:r>
      <w:r w:rsidR="00016FCB" w:rsidRPr="007F16CB">
        <w:rPr>
          <w:rFonts w:ascii="Tele-GroteskNor" w:hAnsi="Tele-GroteskNor" w:cs="Tahoma"/>
          <w:sz w:val="22"/>
          <w:szCs w:val="22"/>
          <w:lang w:val="sk-SK"/>
        </w:rPr>
        <w:t xml:space="preserve">počas trvania zmluvného vzťahu medzi spoločnosťou Slovak Telekom, a.s a Dodávateľom </w:t>
      </w:r>
      <w:r w:rsidR="007F3359" w:rsidRPr="007F16CB">
        <w:rPr>
          <w:rFonts w:ascii="Tele-GroteskNor" w:hAnsi="Tele-GroteskNor" w:cs="Tahoma"/>
          <w:sz w:val="22"/>
          <w:szCs w:val="22"/>
          <w:lang w:val="sk-SK"/>
        </w:rPr>
        <w:t xml:space="preserve">(ďalej len </w:t>
      </w:r>
      <w:r w:rsidR="00016FCB" w:rsidRPr="007F16CB">
        <w:rPr>
          <w:rFonts w:ascii="Tele-GroteskNor" w:hAnsi="Tele-GroteskNor" w:cs="Tahoma"/>
          <w:sz w:val="22"/>
          <w:szCs w:val="22"/>
          <w:lang w:val="sk-SK"/>
        </w:rPr>
        <w:t>„</w:t>
      </w:r>
      <w:r w:rsidR="007F3359" w:rsidRPr="007F16CB">
        <w:rPr>
          <w:rFonts w:ascii="Tele-GroteskNor" w:hAnsi="Tele-GroteskNor" w:cs="Tahoma"/>
          <w:sz w:val="22"/>
          <w:szCs w:val="22"/>
          <w:lang w:val="sk-SK"/>
        </w:rPr>
        <w:t>Spolupráca</w:t>
      </w:r>
      <w:r w:rsidR="00016FCB" w:rsidRPr="007F16CB">
        <w:rPr>
          <w:rFonts w:ascii="Tele-GroteskNor" w:hAnsi="Tele-GroteskNor" w:cs="Tahoma"/>
          <w:sz w:val="22"/>
          <w:szCs w:val="22"/>
          <w:lang w:val="sk-SK"/>
        </w:rPr>
        <w:t>“</w:t>
      </w:r>
      <w:r w:rsidR="007F3359" w:rsidRPr="007F16CB">
        <w:rPr>
          <w:rFonts w:ascii="Tele-GroteskNor" w:hAnsi="Tele-GroteskNor" w:cs="Tahoma"/>
          <w:sz w:val="22"/>
          <w:szCs w:val="22"/>
          <w:lang w:val="sk-SK"/>
        </w:rPr>
        <w:t xml:space="preserve">) a nesmie takéto informácie </w:t>
      </w:r>
      <w:r w:rsidR="005E7D28" w:rsidRPr="007F16CB">
        <w:rPr>
          <w:rFonts w:ascii="Tele-GroteskNor" w:hAnsi="Tele-GroteskNor" w:cs="Tahoma"/>
          <w:sz w:val="22"/>
          <w:szCs w:val="22"/>
          <w:lang w:val="sk-SK"/>
        </w:rPr>
        <w:t>prezradi</w:t>
      </w:r>
      <w:r w:rsidR="007F3359" w:rsidRPr="007F16CB">
        <w:rPr>
          <w:rFonts w:ascii="Tele-GroteskNor" w:hAnsi="Tele-GroteskNor" w:cs="Tahoma"/>
          <w:sz w:val="22"/>
          <w:szCs w:val="22"/>
          <w:lang w:val="sk-SK"/>
        </w:rPr>
        <w:t xml:space="preserve">ť alebo sprístupniť tretím stranám. Táto povinnosť sa týka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 </w:t>
      </w:r>
      <w:r w:rsidR="005E7D28" w:rsidRPr="007F16CB">
        <w:rPr>
          <w:rFonts w:ascii="Tele-GroteskNor" w:hAnsi="Tele-GroteskNor" w:cs="Tahoma"/>
          <w:sz w:val="22"/>
          <w:szCs w:val="22"/>
          <w:lang w:val="sk-SK"/>
        </w:rPr>
        <w:t>všetkých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 technick</w:t>
      </w:r>
      <w:r w:rsidR="007F3359" w:rsidRPr="007F16CB">
        <w:rPr>
          <w:rFonts w:ascii="Tele-GroteskNor" w:hAnsi="Tele-GroteskNor" w:cs="Tahoma"/>
          <w:sz w:val="22"/>
          <w:szCs w:val="22"/>
          <w:lang w:val="sk-SK"/>
        </w:rPr>
        <w:t>ých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, obchodn</w:t>
      </w:r>
      <w:r w:rsidR="005E7D28" w:rsidRPr="007F16CB">
        <w:rPr>
          <w:rFonts w:ascii="Tele-GroteskNor" w:hAnsi="Tele-GroteskNor" w:cs="Tahoma"/>
          <w:sz w:val="22"/>
          <w:szCs w:val="22"/>
          <w:lang w:val="sk-SK"/>
        </w:rPr>
        <w:t>ých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 alebo </w:t>
      </w:r>
      <w:r w:rsidR="007F3359" w:rsidRPr="007F16CB">
        <w:rPr>
          <w:rFonts w:ascii="Tele-GroteskNor" w:hAnsi="Tele-GroteskNor" w:cs="Tahoma"/>
          <w:sz w:val="22"/>
          <w:szCs w:val="22"/>
          <w:lang w:val="sk-SK"/>
        </w:rPr>
        <w:t xml:space="preserve">iných informácií (ďalej len </w:t>
      </w:r>
      <w:r w:rsidR="00016FCB" w:rsidRPr="007F16CB">
        <w:rPr>
          <w:rFonts w:ascii="Tele-GroteskNor" w:hAnsi="Tele-GroteskNor" w:cs="Tahoma"/>
          <w:sz w:val="22"/>
          <w:szCs w:val="22"/>
          <w:lang w:val="sk-SK"/>
        </w:rPr>
        <w:t>„</w:t>
      </w:r>
      <w:r w:rsidR="007F3359" w:rsidRPr="007F16CB">
        <w:rPr>
          <w:rFonts w:ascii="Tele-GroteskNor" w:hAnsi="Tele-GroteskNor" w:cs="Tahoma"/>
          <w:sz w:val="22"/>
          <w:szCs w:val="22"/>
          <w:lang w:val="sk-SK"/>
        </w:rPr>
        <w:t>Dôverné informácie</w:t>
      </w:r>
      <w:r w:rsidR="00016FCB" w:rsidRPr="007F16CB">
        <w:rPr>
          <w:rFonts w:ascii="Tele-GroteskNor" w:hAnsi="Tele-GroteskNor" w:cs="Tahoma"/>
          <w:sz w:val="22"/>
          <w:szCs w:val="22"/>
          <w:lang w:val="sk-SK"/>
        </w:rPr>
        <w:t>“</w:t>
      </w:r>
      <w:r w:rsidR="007F3359" w:rsidRPr="007F16CB">
        <w:rPr>
          <w:rFonts w:ascii="Tele-GroteskNor" w:hAnsi="Tele-GroteskNor" w:cs="Tahoma"/>
          <w:sz w:val="22"/>
          <w:szCs w:val="22"/>
          <w:lang w:val="sk-SK"/>
        </w:rPr>
        <w:t>)</w:t>
      </w:r>
      <w:r w:rsidR="005E7D28" w:rsidRPr="007F16CB">
        <w:rPr>
          <w:rFonts w:ascii="Tele-GroteskNor" w:hAnsi="Tele-GroteskNor" w:cs="Tahoma"/>
          <w:sz w:val="22"/>
          <w:szCs w:val="22"/>
          <w:lang w:val="sk-SK"/>
        </w:rPr>
        <w:t xml:space="preserve">,  </w:t>
      </w:r>
      <w:r w:rsidR="00016FCB" w:rsidRPr="007F16CB">
        <w:rPr>
          <w:rFonts w:ascii="Tele-GroteskNor" w:hAnsi="Tele-GroteskNor" w:cs="Tahoma"/>
          <w:sz w:val="22"/>
          <w:szCs w:val="22"/>
          <w:lang w:val="sk-SK"/>
        </w:rPr>
        <w:t xml:space="preserve">s </w:t>
      </w:r>
      <w:r w:rsidR="007F3359" w:rsidRPr="007F16CB">
        <w:rPr>
          <w:rFonts w:ascii="Tele-GroteskNor" w:hAnsi="Tele-GroteskNor" w:cs="Tahoma"/>
          <w:sz w:val="22"/>
          <w:szCs w:val="22"/>
          <w:lang w:val="sk-SK"/>
        </w:rPr>
        <w:t>ktor</w:t>
      </w:r>
      <w:r w:rsidR="00016FCB" w:rsidRPr="007F16CB">
        <w:rPr>
          <w:rFonts w:ascii="Tele-GroteskNor" w:hAnsi="Tele-GroteskNor" w:cs="Tahoma"/>
          <w:sz w:val="22"/>
          <w:szCs w:val="22"/>
          <w:lang w:val="sk-SK"/>
        </w:rPr>
        <w:t>ými</w:t>
      </w:r>
      <w:r w:rsidR="007F3359" w:rsidRPr="007F16CB">
        <w:rPr>
          <w:rFonts w:ascii="Tele-GroteskNor" w:hAnsi="Tele-GroteskNor" w:cs="Tahoma"/>
          <w:sz w:val="22"/>
          <w:szCs w:val="22"/>
          <w:lang w:val="sk-SK"/>
        </w:rPr>
        <w:t xml:space="preserve"> sa Dodávateľ oboznámil počas Spolupráce, bez ohľadu na to či sú </w:t>
      </w:r>
      <w:r w:rsidR="005E7D28" w:rsidRPr="007F16CB">
        <w:rPr>
          <w:rFonts w:ascii="Tele-GroteskNor" w:hAnsi="Tele-GroteskNor" w:cs="Tahoma"/>
          <w:sz w:val="22"/>
          <w:szCs w:val="22"/>
          <w:lang w:val="sk-SK"/>
        </w:rPr>
        <w:t>tieto</w:t>
      </w:r>
      <w:r w:rsidR="007F3359" w:rsidRPr="007F16CB">
        <w:rPr>
          <w:rFonts w:ascii="Tele-GroteskNor" w:hAnsi="Tele-GroteskNor" w:cs="Tahoma"/>
          <w:sz w:val="22"/>
          <w:szCs w:val="22"/>
          <w:lang w:val="sk-SK"/>
        </w:rPr>
        <w:t xml:space="preserve"> Dôverné informácie označené ako dôverné. Povinnosť zabezpečiť dôvernosť pretrváva aj po skončení Spolupráce.</w:t>
      </w:r>
    </w:p>
    <w:p w:rsidR="00AC08BE" w:rsidRPr="007F16CB" w:rsidRDefault="00467E71" w:rsidP="00AC08BE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ind w:left="600"/>
        <w:contextualSpacing/>
        <w:jc w:val="both"/>
        <w:rPr>
          <w:rFonts w:ascii="Tele-GroteskNor" w:hAnsi="Tele-GroteskNor" w:cs="Tahoma"/>
          <w:sz w:val="22"/>
          <w:szCs w:val="22"/>
          <w:lang w:val="sk-SK"/>
        </w:rPr>
      </w:pPr>
      <w:r w:rsidRPr="007F16CB">
        <w:rPr>
          <w:rFonts w:ascii="Tele-GroteskNor" w:hAnsi="Tele-GroteskNor" w:cs="Tahoma"/>
          <w:sz w:val="22"/>
          <w:szCs w:val="22"/>
          <w:lang w:val="sk-SK"/>
        </w:rPr>
        <w:t>Dodávateľ nebude mať prístup a nebude sa oboznamovať</w:t>
      </w:r>
      <w:r w:rsidR="00AC08BE" w:rsidRPr="007F16CB">
        <w:rPr>
          <w:rFonts w:ascii="Tele-GroteskNor" w:hAnsi="Tele-GroteskNor" w:cs="Tahoma"/>
          <w:sz w:val="22"/>
          <w:szCs w:val="22"/>
          <w:lang w:val="sk-SK"/>
        </w:rPr>
        <w:t>:</w:t>
      </w:r>
    </w:p>
    <w:p w:rsidR="00AC08BE" w:rsidRPr="007F16CB" w:rsidRDefault="00AC08BE" w:rsidP="00AC08BE">
      <w:pPr>
        <w:pStyle w:val="Odsekzoznamu"/>
        <w:widowControl w:val="0"/>
        <w:autoSpaceDE w:val="0"/>
        <w:autoSpaceDN w:val="0"/>
        <w:adjustRightInd w:val="0"/>
        <w:ind w:left="1134" w:hanging="425"/>
        <w:contextualSpacing/>
        <w:jc w:val="both"/>
        <w:rPr>
          <w:rFonts w:ascii="Tele-GroteskNor" w:hAnsi="Tele-GroteskNor" w:cs="Tahoma"/>
          <w:sz w:val="22"/>
          <w:szCs w:val="22"/>
          <w:lang w:val="sk-SK"/>
        </w:rPr>
      </w:pPr>
      <w:r w:rsidRPr="007F16CB">
        <w:rPr>
          <w:rFonts w:ascii="Tele-GroteskNor" w:hAnsi="Tele-GroteskNor" w:cs="Tahoma"/>
          <w:sz w:val="22"/>
          <w:szCs w:val="22"/>
          <w:lang w:val="sk-SK"/>
        </w:rPr>
        <w:t>1.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ab/>
      </w:r>
      <w:r w:rsidR="00467E71" w:rsidRPr="007F16CB">
        <w:rPr>
          <w:rFonts w:ascii="Tele-GroteskNor" w:hAnsi="Tele-GroteskNor" w:cs="Tahoma"/>
          <w:sz w:val="22"/>
          <w:szCs w:val="22"/>
          <w:lang w:val="sk-SK"/>
        </w:rPr>
        <w:t>s</w:t>
      </w:r>
      <w:r w:rsidR="008220C6" w:rsidRPr="007F16CB">
        <w:rPr>
          <w:rFonts w:ascii="Tele-GroteskNor" w:hAnsi="Tele-GroteskNor" w:cs="Tahoma"/>
          <w:sz w:val="22"/>
          <w:szCs w:val="22"/>
          <w:lang w:val="sk-SK"/>
        </w:rPr>
        <w:t xml:space="preserve"> akýmikoľvek </w:t>
      </w:r>
      <w:r w:rsidR="00467E71" w:rsidRPr="007F16CB">
        <w:rPr>
          <w:rFonts w:ascii="Tele-GroteskNor" w:hAnsi="Tele-GroteskNor" w:cs="Tahoma"/>
          <w:sz w:val="22"/>
          <w:szCs w:val="22"/>
          <w:lang w:val="sk-SK"/>
        </w:rPr>
        <w:t xml:space="preserve">osobnými údajmi </w:t>
      </w:r>
      <w:r w:rsidR="00E744E2" w:rsidRPr="007F16CB">
        <w:rPr>
          <w:rFonts w:ascii="Tele-GroteskNor" w:hAnsi="Tele-GroteskNor" w:cs="Tahoma"/>
          <w:sz w:val="22"/>
          <w:szCs w:val="22"/>
          <w:lang w:val="sk-SK"/>
        </w:rPr>
        <w:t>zamestn</w:t>
      </w:r>
      <w:bookmarkStart w:id="1" w:name="_GoBack"/>
      <w:bookmarkEnd w:id="1"/>
      <w:r w:rsidR="00E744E2" w:rsidRPr="007F16CB">
        <w:rPr>
          <w:rFonts w:ascii="Tele-GroteskNor" w:hAnsi="Tele-GroteskNor" w:cs="Tahoma"/>
          <w:sz w:val="22"/>
          <w:szCs w:val="22"/>
          <w:lang w:val="sk-SK"/>
        </w:rPr>
        <w:t xml:space="preserve">ancov a zákazníkov spoločnosti </w:t>
      </w:r>
      <w:r w:rsidR="00467E71" w:rsidRPr="007F16CB">
        <w:rPr>
          <w:rFonts w:ascii="Tele-GroteskNor" w:hAnsi="Tele-GroteskNor" w:cs="Tahoma"/>
          <w:sz w:val="22"/>
          <w:szCs w:val="22"/>
          <w:lang w:val="sk-SK"/>
        </w:rPr>
        <w:t>Slovak Telekom</w:t>
      </w:r>
      <w:r w:rsidR="008220C6" w:rsidRPr="007F16CB">
        <w:rPr>
          <w:rFonts w:ascii="Tele-GroteskNor" w:hAnsi="Tele-GroteskNor" w:cs="Tahoma"/>
          <w:sz w:val="22"/>
          <w:szCs w:val="22"/>
          <w:lang w:val="sk-SK"/>
        </w:rPr>
        <w:t>, a.s.</w:t>
      </w:r>
      <w:r w:rsidR="00467E71" w:rsidRPr="007F16CB">
        <w:rPr>
          <w:rFonts w:ascii="Tele-GroteskNor" w:hAnsi="Tele-GroteskNor" w:cs="Tahoma"/>
          <w:sz w:val="22"/>
          <w:szCs w:val="22"/>
          <w:lang w:val="sk-SK"/>
        </w:rPr>
        <w:t xml:space="preserve"> </w:t>
      </w:r>
      <w:r w:rsidR="007502A2" w:rsidRPr="007F16CB">
        <w:rPr>
          <w:rFonts w:ascii="Tele-GroteskNor" w:hAnsi="Tele-GroteskNor" w:cs="Tahoma"/>
          <w:sz w:val="22"/>
          <w:szCs w:val="22"/>
          <w:lang w:val="sk-SK"/>
        </w:rPr>
        <w:t xml:space="preserve">v zmysle </w:t>
      </w:r>
      <w:r w:rsidR="008220C6" w:rsidRPr="007F16CB">
        <w:rPr>
          <w:rFonts w:ascii="Tele-GroteskNor" w:hAnsi="Tele-GroteskNor" w:cs="Tahoma"/>
          <w:sz w:val="22"/>
          <w:szCs w:val="22"/>
          <w:lang w:val="sk-SK"/>
        </w:rPr>
        <w:t>z</w:t>
      </w:r>
      <w:r w:rsidR="00467E71" w:rsidRPr="007F16CB">
        <w:rPr>
          <w:rFonts w:ascii="Tele-GroteskNor" w:hAnsi="Tele-GroteskNor" w:cs="Tahoma"/>
          <w:sz w:val="22"/>
          <w:szCs w:val="22"/>
          <w:lang w:val="sk-SK"/>
        </w:rPr>
        <w:t>ákona č.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 122/2013 </w:t>
      </w:r>
      <w:proofErr w:type="spellStart"/>
      <w:r w:rsidR="00467E71" w:rsidRPr="007F16CB">
        <w:rPr>
          <w:rFonts w:ascii="Tele-GroteskNor" w:hAnsi="Tele-GroteskNor" w:cs="Tahoma"/>
          <w:sz w:val="22"/>
          <w:szCs w:val="22"/>
          <w:lang w:val="sk-SK"/>
        </w:rPr>
        <w:t>Z.z</w:t>
      </w:r>
      <w:proofErr w:type="spellEnd"/>
      <w:r w:rsidR="00467E71" w:rsidRPr="007F16CB">
        <w:rPr>
          <w:rFonts w:ascii="Tele-GroteskNor" w:hAnsi="Tele-GroteskNor" w:cs="Tahoma"/>
          <w:sz w:val="22"/>
          <w:szCs w:val="22"/>
          <w:lang w:val="sk-SK"/>
        </w:rPr>
        <w:t>. o ochrane osobných údajov v znení</w:t>
      </w:r>
      <w:r w:rsidR="008220C6" w:rsidRPr="007F16CB">
        <w:rPr>
          <w:rFonts w:ascii="Tele-GroteskNor" w:hAnsi="Tele-GroteskNor" w:cs="Tahoma"/>
          <w:sz w:val="22"/>
          <w:szCs w:val="22"/>
          <w:lang w:val="sk-SK"/>
        </w:rPr>
        <w:t xml:space="preserve"> neskorších predpisov</w:t>
      </w:r>
      <w:r w:rsidR="00467E71" w:rsidRPr="007F16CB">
        <w:rPr>
          <w:rFonts w:ascii="Tele-GroteskNor" w:hAnsi="Tele-GroteskNor" w:cs="Tahoma"/>
          <w:sz w:val="22"/>
          <w:szCs w:val="22"/>
          <w:lang w:val="sk-SK"/>
        </w:rPr>
        <w:t>, a</w:t>
      </w:r>
    </w:p>
    <w:p w:rsidR="00AC08BE" w:rsidRPr="007F16CB" w:rsidRDefault="00AC08BE" w:rsidP="00AC08BE">
      <w:pPr>
        <w:pStyle w:val="Odsekzoznamu"/>
        <w:widowControl w:val="0"/>
        <w:autoSpaceDE w:val="0"/>
        <w:autoSpaceDN w:val="0"/>
        <w:adjustRightInd w:val="0"/>
        <w:ind w:left="1134" w:hanging="425"/>
        <w:contextualSpacing/>
        <w:jc w:val="both"/>
        <w:rPr>
          <w:rFonts w:ascii="Tele-GroteskNor" w:hAnsi="Tele-GroteskNor" w:cs="Tahoma"/>
          <w:sz w:val="22"/>
          <w:szCs w:val="22"/>
          <w:lang w:val="sk-SK"/>
        </w:rPr>
      </w:pPr>
      <w:r w:rsidRPr="007F16CB">
        <w:rPr>
          <w:rFonts w:ascii="Tele-GroteskNor" w:hAnsi="Tele-GroteskNor" w:cs="Tahoma"/>
          <w:sz w:val="22"/>
          <w:szCs w:val="22"/>
          <w:lang w:val="sk-SK"/>
        </w:rPr>
        <w:t>2.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ab/>
      </w:r>
      <w:r w:rsidR="00467E71" w:rsidRPr="007F16CB">
        <w:rPr>
          <w:rFonts w:ascii="Tele-GroteskNor" w:hAnsi="Tele-GroteskNor" w:cs="Tahoma"/>
          <w:sz w:val="22"/>
          <w:szCs w:val="22"/>
          <w:lang w:val="sk-SK"/>
        </w:rPr>
        <w:t>s</w:t>
      </w:r>
      <w:r w:rsidR="008220C6" w:rsidRPr="007F16CB">
        <w:rPr>
          <w:rFonts w:ascii="Tele-GroteskNor" w:hAnsi="Tele-GroteskNor" w:cs="Tahoma"/>
          <w:sz w:val="22"/>
          <w:szCs w:val="22"/>
          <w:lang w:val="sk-SK"/>
        </w:rPr>
        <w:t xml:space="preserve"> akýmikoľvek </w:t>
      </w:r>
      <w:r w:rsidR="00467E71" w:rsidRPr="007F16CB">
        <w:rPr>
          <w:rFonts w:ascii="Tele-GroteskNor" w:hAnsi="Tele-GroteskNor" w:cs="Tahoma"/>
          <w:sz w:val="22"/>
          <w:szCs w:val="22"/>
          <w:lang w:val="sk-SK"/>
        </w:rPr>
        <w:t>údajmi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,</w:t>
      </w:r>
      <w:r w:rsidR="00467E71" w:rsidRPr="007F16CB">
        <w:rPr>
          <w:rFonts w:ascii="Tele-GroteskNor" w:hAnsi="Tele-GroteskNor" w:cs="Tahoma"/>
          <w:sz w:val="22"/>
          <w:szCs w:val="22"/>
          <w:lang w:val="sk-SK"/>
        </w:rPr>
        <w:t xml:space="preserve"> ktoré </w:t>
      </w:r>
      <w:r w:rsidR="007502A2" w:rsidRPr="007F16CB">
        <w:rPr>
          <w:rFonts w:ascii="Tele-GroteskNor" w:hAnsi="Tele-GroteskNor" w:cs="Tahoma"/>
          <w:sz w:val="22"/>
          <w:szCs w:val="22"/>
          <w:lang w:val="sk-SK"/>
        </w:rPr>
        <w:t xml:space="preserve">tvoria </w:t>
      </w:r>
      <w:r w:rsidR="00467E71" w:rsidRPr="007F16CB">
        <w:rPr>
          <w:rFonts w:ascii="Tele-GroteskNor" w:hAnsi="Tele-GroteskNor" w:cs="Tahoma"/>
          <w:sz w:val="22"/>
          <w:szCs w:val="22"/>
          <w:lang w:val="sk-SK"/>
        </w:rPr>
        <w:t xml:space="preserve">predmet telekomunikačného tajomstva </w:t>
      </w:r>
      <w:r w:rsidR="007502A2" w:rsidRPr="007F16CB">
        <w:rPr>
          <w:rFonts w:ascii="Tele-GroteskNor" w:hAnsi="Tele-GroteskNor" w:cs="Tahoma"/>
          <w:sz w:val="22"/>
          <w:szCs w:val="22"/>
          <w:lang w:val="sk-SK"/>
        </w:rPr>
        <w:t>v zmysle z</w:t>
      </w:r>
      <w:r w:rsidR="00467E71" w:rsidRPr="007F16CB">
        <w:rPr>
          <w:rFonts w:ascii="Tele-GroteskNor" w:hAnsi="Tele-GroteskNor" w:cs="Tahoma"/>
          <w:sz w:val="22"/>
          <w:szCs w:val="22"/>
          <w:lang w:val="sk-SK"/>
        </w:rPr>
        <w:t xml:space="preserve">ákona č.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351/2011 </w:t>
      </w:r>
      <w:proofErr w:type="spellStart"/>
      <w:r w:rsidR="00467E71" w:rsidRPr="007F16CB">
        <w:rPr>
          <w:rFonts w:ascii="Tele-GroteskNor" w:hAnsi="Tele-GroteskNor" w:cs="Tahoma"/>
          <w:sz w:val="22"/>
          <w:szCs w:val="22"/>
          <w:lang w:val="sk-SK"/>
        </w:rPr>
        <w:t>Z.z</w:t>
      </w:r>
      <w:proofErr w:type="spellEnd"/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. o </w:t>
      </w:r>
      <w:r w:rsidR="00467E71" w:rsidRPr="007F16CB">
        <w:rPr>
          <w:rFonts w:ascii="Tele-GroteskNor" w:hAnsi="Tele-GroteskNor" w:cs="Tahoma"/>
          <w:sz w:val="22"/>
          <w:szCs w:val="22"/>
          <w:lang w:val="sk-SK"/>
        </w:rPr>
        <w:t>elektronických komunikáciách v</w:t>
      </w:r>
      <w:r w:rsidR="007502A2" w:rsidRPr="007F16CB">
        <w:rPr>
          <w:rFonts w:ascii="Tele-GroteskNor" w:hAnsi="Tele-GroteskNor" w:cs="Tahoma"/>
          <w:sz w:val="22"/>
          <w:szCs w:val="22"/>
          <w:lang w:val="sk-SK"/>
        </w:rPr>
        <w:t> </w:t>
      </w:r>
      <w:r w:rsidR="00467E71" w:rsidRPr="007F16CB">
        <w:rPr>
          <w:rFonts w:ascii="Tele-GroteskNor" w:hAnsi="Tele-GroteskNor" w:cs="Tahoma"/>
          <w:sz w:val="22"/>
          <w:szCs w:val="22"/>
          <w:lang w:val="sk-SK"/>
        </w:rPr>
        <w:t>znení</w:t>
      </w:r>
      <w:r w:rsidR="007502A2" w:rsidRPr="007F16CB">
        <w:rPr>
          <w:rFonts w:ascii="Tele-GroteskNor" w:hAnsi="Tele-GroteskNor" w:cs="Tahoma"/>
          <w:sz w:val="22"/>
          <w:szCs w:val="22"/>
          <w:lang w:val="sk-SK"/>
        </w:rPr>
        <w:t xml:space="preserve"> neskorších predpisov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.</w:t>
      </w:r>
    </w:p>
    <w:p w:rsidR="00AC08BE" w:rsidRPr="007F16CB" w:rsidRDefault="00AC08BE" w:rsidP="008A6022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ind w:left="600"/>
        <w:contextualSpacing/>
        <w:jc w:val="both"/>
        <w:rPr>
          <w:rFonts w:ascii="Tele-GroteskNor" w:hAnsi="Tele-GroteskNor" w:cs="Tahoma"/>
          <w:sz w:val="22"/>
          <w:szCs w:val="22"/>
          <w:lang w:val="sk-SK"/>
        </w:rPr>
      </w:pPr>
      <w:r w:rsidRPr="007F16CB">
        <w:rPr>
          <w:rFonts w:ascii="Tele-GroteskNor" w:hAnsi="Tele-GroteskNor" w:cs="Tahoma"/>
          <w:sz w:val="22"/>
          <w:szCs w:val="22"/>
          <w:lang w:val="sk-SK"/>
        </w:rPr>
        <w:t>Slovak Telekom</w:t>
      </w:r>
      <w:r w:rsidR="00812FE8" w:rsidRPr="007F16CB">
        <w:rPr>
          <w:rFonts w:ascii="Tele-GroteskNor" w:hAnsi="Tele-GroteskNor" w:cs="Tahoma"/>
          <w:sz w:val="22"/>
          <w:szCs w:val="22"/>
          <w:lang w:val="sk-SK"/>
        </w:rPr>
        <w:t>, a.s.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 </w:t>
      </w:r>
      <w:r w:rsidR="00401A18" w:rsidRPr="007F16CB">
        <w:rPr>
          <w:rFonts w:ascii="Tele-GroteskNor" w:hAnsi="Tele-GroteskNor" w:cs="Tahoma"/>
          <w:sz w:val="22"/>
          <w:szCs w:val="22"/>
          <w:lang w:val="sk-SK"/>
        </w:rPr>
        <w:t xml:space="preserve">zabezpečí potrebné a </w:t>
      </w:r>
      <w:r w:rsidR="00C43C5B" w:rsidRPr="007F16CB">
        <w:rPr>
          <w:rFonts w:ascii="Tele-GroteskNor" w:hAnsi="Tele-GroteskNor" w:cs="Tahoma"/>
          <w:sz w:val="22"/>
          <w:szCs w:val="22"/>
          <w:lang w:val="sk-SK"/>
        </w:rPr>
        <w:t>vhodné</w:t>
      </w:r>
      <w:r w:rsidR="00401A18" w:rsidRPr="007F16CB">
        <w:rPr>
          <w:rFonts w:ascii="Tele-GroteskNor" w:hAnsi="Tele-GroteskNor" w:cs="Tahoma"/>
          <w:sz w:val="22"/>
          <w:szCs w:val="22"/>
          <w:lang w:val="sk-SK"/>
        </w:rPr>
        <w:t xml:space="preserve"> opatrenia s cieľom neumožniť a/alebo aktívne zabrániť prístupu</w:t>
      </w:r>
      <w:r w:rsidR="00C43C5B" w:rsidRPr="007F16CB">
        <w:rPr>
          <w:rFonts w:ascii="Tele-GroteskNor" w:hAnsi="Tele-GroteskNor" w:cs="Tahoma"/>
          <w:sz w:val="22"/>
          <w:szCs w:val="22"/>
          <w:lang w:val="sk-SK"/>
        </w:rPr>
        <w:t xml:space="preserve"> </w:t>
      </w:r>
      <w:r w:rsidR="003B32D2" w:rsidRPr="007F16CB">
        <w:rPr>
          <w:rFonts w:ascii="Tele-GroteskNor" w:hAnsi="Tele-GroteskNor" w:cs="Tahoma"/>
          <w:sz w:val="22"/>
          <w:szCs w:val="22"/>
          <w:lang w:val="sk-SK"/>
        </w:rPr>
        <w:t xml:space="preserve">Dodávateľa </w:t>
      </w:r>
      <w:r w:rsidR="00C43C5B" w:rsidRPr="007F16CB">
        <w:rPr>
          <w:rFonts w:ascii="Tele-GroteskNor" w:hAnsi="Tele-GroteskNor" w:cs="Tahoma"/>
          <w:sz w:val="22"/>
          <w:szCs w:val="22"/>
          <w:lang w:val="sk-SK"/>
        </w:rPr>
        <w:t>k údajom podľa predchádzajúceho bodu</w:t>
      </w:r>
      <w:r w:rsidR="00812FE8" w:rsidRPr="007F16CB">
        <w:rPr>
          <w:rFonts w:ascii="Tele-GroteskNor" w:hAnsi="Tele-GroteskNor" w:cs="Tahoma"/>
          <w:sz w:val="22"/>
          <w:szCs w:val="22"/>
          <w:lang w:val="sk-SK"/>
        </w:rPr>
        <w:t xml:space="preserve"> </w:t>
      </w:r>
      <w:r w:rsidR="00F956E2" w:rsidRPr="007F16CB">
        <w:rPr>
          <w:rFonts w:ascii="Tele-GroteskNor" w:hAnsi="Tele-GroteskNor" w:cs="Tahoma"/>
          <w:sz w:val="22"/>
          <w:szCs w:val="22"/>
          <w:lang w:val="sk-SK"/>
        </w:rPr>
        <w:t>b</w:t>
      </w:r>
      <w:r w:rsidR="00812FE8" w:rsidRPr="007F16CB">
        <w:rPr>
          <w:rFonts w:ascii="Tele-GroteskNor" w:hAnsi="Tele-GroteskNor" w:cs="Tahoma"/>
          <w:sz w:val="22"/>
          <w:szCs w:val="22"/>
          <w:lang w:val="sk-SK"/>
        </w:rPr>
        <w:t>)</w:t>
      </w:r>
      <w:r w:rsidR="00401A18" w:rsidRPr="007F16CB">
        <w:rPr>
          <w:rFonts w:ascii="Tele-GroteskNor" w:hAnsi="Tele-GroteskNor" w:cs="Tahoma"/>
          <w:sz w:val="22"/>
          <w:szCs w:val="22"/>
          <w:lang w:val="sk-SK"/>
        </w:rPr>
        <w:t xml:space="preserve">. Dodávateľ sa zaväzuje neobchádzať žiadne z opatrení, ktoré majú zabezpečiť zamedzenie prístupu k </w:t>
      </w:r>
      <w:r w:rsidR="00C43C5B" w:rsidRPr="007F16CB">
        <w:rPr>
          <w:rFonts w:ascii="Tele-GroteskNor" w:hAnsi="Tele-GroteskNor" w:cs="Tahoma"/>
          <w:sz w:val="22"/>
          <w:szCs w:val="22"/>
          <w:lang w:val="sk-SK"/>
        </w:rPr>
        <w:t xml:space="preserve">týmto </w:t>
      </w:r>
      <w:r w:rsidR="00401A18" w:rsidRPr="007F16CB">
        <w:rPr>
          <w:rFonts w:ascii="Tele-GroteskNor" w:hAnsi="Tele-GroteskNor" w:cs="Tahoma"/>
          <w:sz w:val="22"/>
          <w:szCs w:val="22"/>
          <w:lang w:val="sk-SK"/>
        </w:rPr>
        <w:t xml:space="preserve">údajom. V prípade, ak z akýchkoľvek dôvodov Dodávateľ získa prístup k takýmto údajom, je povinný informovať </w:t>
      </w:r>
      <w:r w:rsidR="00812FE8" w:rsidRPr="007F16CB">
        <w:rPr>
          <w:rFonts w:ascii="Tele-GroteskNor" w:hAnsi="Tele-GroteskNor" w:cs="Tahoma"/>
          <w:sz w:val="22"/>
          <w:szCs w:val="22"/>
          <w:lang w:val="sk-SK"/>
        </w:rPr>
        <w:t xml:space="preserve">spoločnosť </w:t>
      </w:r>
      <w:r w:rsidR="00401A18" w:rsidRPr="007F16CB">
        <w:rPr>
          <w:rFonts w:ascii="Tele-GroteskNor" w:hAnsi="Tele-GroteskNor" w:cs="Tahoma"/>
          <w:sz w:val="22"/>
          <w:szCs w:val="22"/>
          <w:lang w:val="sk-SK"/>
        </w:rPr>
        <w:t>Slovak Telekom</w:t>
      </w:r>
      <w:r w:rsidR="00812FE8" w:rsidRPr="007F16CB">
        <w:rPr>
          <w:rFonts w:ascii="Tele-GroteskNor" w:hAnsi="Tele-GroteskNor" w:cs="Tahoma"/>
          <w:sz w:val="22"/>
          <w:szCs w:val="22"/>
          <w:lang w:val="sk-SK"/>
        </w:rPr>
        <w:t>, a.s.</w:t>
      </w:r>
      <w:r w:rsidR="00401A18" w:rsidRPr="007F16CB">
        <w:rPr>
          <w:rFonts w:ascii="Tele-GroteskNor" w:hAnsi="Tele-GroteskNor" w:cs="Tahoma"/>
          <w:sz w:val="22"/>
          <w:szCs w:val="22"/>
          <w:lang w:val="sk-SK"/>
        </w:rPr>
        <w:t xml:space="preserve"> </w:t>
      </w:r>
      <w:r w:rsidR="00C43C5B" w:rsidRPr="007F16CB">
        <w:rPr>
          <w:rFonts w:ascii="Tele-GroteskNor" w:hAnsi="Tele-GroteskNor" w:cs="Tahoma"/>
          <w:sz w:val="22"/>
          <w:szCs w:val="22"/>
          <w:lang w:val="sk-SK"/>
        </w:rPr>
        <w:t>bez zbytočného odkladu o te</w:t>
      </w:r>
      <w:r w:rsidR="00401A18" w:rsidRPr="007F16CB">
        <w:rPr>
          <w:rFonts w:ascii="Tele-GroteskNor" w:hAnsi="Tele-GroteskNor" w:cs="Tahoma"/>
          <w:sz w:val="22"/>
          <w:szCs w:val="22"/>
          <w:lang w:val="sk-SK"/>
        </w:rPr>
        <w:t xml:space="preserve">jto situácii a poskytnúť </w:t>
      </w:r>
      <w:r w:rsidR="00812FE8" w:rsidRPr="007F16CB">
        <w:rPr>
          <w:rFonts w:ascii="Tele-GroteskNor" w:hAnsi="Tele-GroteskNor" w:cs="Tahoma"/>
          <w:sz w:val="22"/>
          <w:szCs w:val="22"/>
          <w:lang w:val="sk-SK"/>
        </w:rPr>
        <w:t xml:space="preserve">spoločnosti </w:t>
      </w:r>
      <w:r w:rsidR="00401A18" w:rsidRPr="007F16CB">
        <w:rPr>
          <w:rFonts w:ascii="Tele-GroteskNor" w:hAnsi="Tele-GroteskNor" w:cs="Tahoma"/>
          <w:sz w:val="22"/>
          <w:szCs w:val="22"/>
          <w:lang w:val="sk-SK"/>
        </w:rPr>
        <w:t>Slovak Telekom</w:t>
      </w:r>
      <w:r w:rsidR="00812FE8" w:rsidRPr="007F16CB">
        <w:rPr>
          <w:rFonts w:ascii="Tele-GroteskNor" w:hAnsi="Tele-GroteskNor" w:cs="Tahoma"/>
          <w:sz w:val="22"/>
          <w:szCs w:val="22"/>
          <w:lang w:val="sk-SK"/>
        </w:rPr>
        <w:t>, a.s.</w:t>
      </w:r>
      <w:r w:rsidR="00401A18" w:rsidRPr="007F16CB">
        <w:rPr>
          <w:rFonts w:ascii="Tele-GroteskNor" w:hAnsi="Tele-GroteskNor" w:cs="Tahoma"/>
          <w:sz w:val="22"/>
          <w:szCs w:val="22"/>
          <w:lang w:val="sk-SK"/>
        </w:rPr>
        <w:t xml:space="preserve"> </w:t>
      </w:r>
      <w:r w:rsidR="00C43C5B" w:rsidRPr="007F16CB">
        <w:rPr>
          <w:rFonts w:ascii="Tele-GroteskNor" w:hAnsi="Tele-GroteskNor" w:cs="Tahoma"/>
          <w:sz w:val="22"/>
          <w:szCs w:val="22"/>
          <w:lang w:val="sk-SK"/>
        </w:rPr>
        <w:t>všetky podrobnosti o získaných údajoch.</w:t>
      </w:r>
    </w:p>
    <w:p w:rsidR="003814DE" w:rsidRPr="007F16CB" w:rsidRDefault="00C43C5B" w:rsidP="00706989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ind w:left="600"/>
        <w:contextualSpacing/>
        <w:jc w:val="both"/>
        <w:rPr>
          <w:rFonts w:ascii="Tele-GroteskNor" w:hAnsi="Tele-GroteskNor" w:cs="Tahoma"/>
          <w:sz w:val="22"/>
          <w:szCs w:val="22"/>
          <w:lang w:val="sk-SK"/>
        </w:rPr>
      </w:pP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Dodávateľ je povinný určiť </w:t>
      </w:r>
      <w:r w:rsidR="0057291C" w:rsidRPr="007F16CB">
        <w:rPr>
          <w:rFonts w:ascii="Tele-GroteskNor" w:hAnsi="Tele-GroteskNor" w:cs="Tahoma"/>
          <w:sz w:val="22"/>
          <w:szCs w:val="22"/>
          <w:lang w:val="sk-SK"/>
        </w:rPr>
        <w:t xml:space="preserve">svojho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zamestnanca</w:t>
      </w:r>
      <w:r w:rsidR="007A3557" w:rsidRPr="007F16CB">
        <w:rPr>
          <w:rFonts w:ascii="Tele-GroteskNor" w:hAnsi="Tele-GroteskNor"/>
          <w:lang w:val="sk-SK"/>
        </w:rPr>
        <w:t xml:space="preserve">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 </w:t>
      </w:r>
      <w:r w:rsidR="00706989" w:rsidRPr="007F16CB">
        <w:rPr>
          <w:rFonts w:ascii="Tele-GroteskNor" w:hAnsi="Tele-GroteskNor" w:cs="Tahoma"/>
          <w:sz w:val="22"/>
          <w:szCs w:val="22"/>
          <w:lang w:val="sk-SK"/>
        </w:rPr>
        <w:t>pre potreby zriadenia jedného bodu kontaktu pre riešenie všetkých problémov, vzájomné poskytovanie informácií</w:t>
      </w:r>
      <w:r w:rsidR="0057291C" w:rsidRPr="007F16CB">
        <w:rPr>
          <w:rFonts w:ascii="Tele-GroteskNor" w:hAnsi="Tele-GroteskNor" w:cs="Tahoma"/>
          <w:sz w:val="22"/>
          <w:szCs w:val="22"/>
          <w:lang w:val="sk-SK"/>
        </w:rPr>
        <w:t xml:space="preserve"> a</w:t>
      </w:r>
      <w:r w:rsidR="00706989" w:rsidRPr="007F16CB">
        <w:rPr>
          <w:rFonts w:ascii="Tele-GroteskNor" w:hAnsi="Tele-GroteskNor" w:cs="Tahoma"/>
          <w:sz w:val="22"/>
          <w:szCs w:val="22"/>
          <w:lang w:val="sk-SK"/>
        </w:rPr>
        <w:t xml:space="preserve"> spoluprácu v oblasti bezpečnosti informácií a ochrany dát </w:t>
      </w:r>
      <w:r w:rsidR="0057291C" w:rsidRPr="007F16CB">
        <w:rPr>
          <w:rFonts w:ascii="Tele-GroteskNor" w:hAnsi="Tele-GroteskNor" w:cs="Tahoma"/>
          <w:sz w:val="22"/>
          <w:szCs w:val="22"/>
          <w:lang w:val="sk-SK"/>
        </w:rPr>
        <w:t>(ďalej len „Manažér bezpečnosti informácií“).</w:t>
      </w:r>
    </w:p>
    <w:p w:rsidR="00673223" w:rsidRPr="007F16CB" w:rsidRDefault="00673223" w:rsidP="00673223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ind w:left="600"/>
        <w:contextualSpacing/>
        <w:jc w:val="both"/>
        <w:rPr>
          <w:rFonts w:ascii="Tele-GroteskNor" w:hAnsi="Tele-GroteskNor" w:cs="Tahoma"/>
          <w:sz w:val="22"/>
          <w:szCs w:val="22"/>
          <w:lang w:val="sk-SK"/>
        </w:rPr>
      </w:pPr>
      <w:r w:rsidRPr="007F16CB">
        <w:rPr>
          <w:rFonts w:ascii="Tele-GroteskNor" w:hAnsi="Tele-GroteskNor" w:cs="Tahoma"/>
          <w:sz w:val="22"/>
          <w:szCs w:val="22"/>
          <w:lang w:val="sk-SK"/>
        </w:rPr>
        <w:t>Manažér bezpečnosti informácií Dodávateľa je zodpovedný za vyžiadanie si špecifikácie relevantných bezpečnostných smerníc a požiadaviek od spoločnosti Slovak Telekom, a.s. (od projektového manažéra, interného zákazníka alebo od nimi určenej osoby).</w:t>
      </w:r>
    </w:p>
    <w:p w:rsidR="007849F7" w:rsidRPr="007F16CB" w:rsidRDefault="007A3557" w:rsidP="00673223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ind w:left="600"/>
        <w:contextualSpacing/>
        <w:jc w:val="both"/>
        <w:rPr>
          <w:rFonts w:ascii="Tele-GroteskNor" w:hAnsi="Tele-GroteskNor" w:cs="Tahoma"/>
          <w:sz w:val="22"/>
          <w:szCs w:val="22"/>
          <w:lang w:val="sk-SK"/>
        </w:rPr>
      </w:pP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Dodávateľ </w:t>
      </w:r>
      <w:r w:rsidR="00866E37" w:rsidRPr="007F16CB">
        <w:rPr>
          <w:rFonts w:ascii="Tele-GroteskNor" w:hAnsi="Tele-GroteskNor" w:cs="Tahoma"/>
          <w:sz w:val="22"/>
          <w:szCs w:val="22"/>
          <w:lang w:val="sk-SK"/>
        </w:rPr>
        <w:t xml:space="preserve">sa zaväzuje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prijať </w:t>
      </w:r>
      <w:r w:rsidR="00866E37" w:rsidRPr="007F16CB">
        <w:rPr>
          <w:rFonts w:ascii="Tele-GroteskNor" w:hAnsi="Tele-GroteskNor" w:cs="Tahoma"/>
          <w:sz w:val="22"/>
          <w:szCs w:val="22"/>
          <w:lang w:val="sk-SK"/>
        </w:rPr>
        <w:t>a udržiavať primerané technické, organizačné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,</w:t>
      </w:r>
      <w:r w:rsidR="00866E37" w:rsidRPr="007F16CB">
        <w:rPr>
          <w:rFonts w:ascii="Tele-GroteskNor" w:hAnsi="Tele-GroteskNor" w:cs="Tahoma"/>
          <w:sz w:val="22"/>
          <w:szCs w:val="22"/>
          <w:lang w:val="sk-SK"/>
        </w:rPr>
        <w:t xml:space="preserve"> personálne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 alebo iné</w:t>
      </w:r>
      <w:r w:rsidR="00866E37" w:rsidRPr="007F16CB">
        <w:rPr>
          <w:rFonts w:ascii="Tele-GroteskNor" w:hAnsi="Tele-GroteskNor" w:cs="Tahoma"/>
          <w:sz w:val="22"/>
          <w:szCs w:val="22"/>
          <w:lang w:val="sk-SK"/>
        </w:rPr>
        <w:t xml:space="preserve"> opatrenia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na </w:t>
      </w:r>
      <w:r w:rsidR="009E4EAC" w:rsidRPr="007F16CB">
        <w:rPr>
          <w:rFonts w:ascii="Tele-GroteskNor" w:hAnsi="Tele-GroteskNor" w:cs="Tahoma"/>
          <w:sz w:val="22"/>
          <w:szCs w:val="22"/>
          <w:lang w:val="sk-SK"/>
        </w:rPr>
        <w:t xml:space="preserve">zabezpečenie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dôvernosti, dostupnosti a integrity Dôverných</w:t>
      </w:r>
      <w:r w:rsidR="00F932B6" w:rsidRPr="007F16CB">
        <w:rPr>
          <w:rFonts w:ascii="Tele-GroteskNor" w:hAnsi="Tele-GroteskNor" w:cs="Tahoma"/>
          <w:sz w:val="22"/>
          <w:szCs w:val="22"/>
          <w:lang w:val="sk-SK"/>
        </w:rPr>
        <w:t xml:space="preserve"> informácií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, ktoré mu boli alebo budú</w:t>
      </w:r>
      <w:r w:rsidR="00F932B6" w:rsidRPr="007F16CB">
        <w:rPr>
          <w:rFonts w:ascii="Tele-GroteskNor" w:hAnsi="Tele-GroteskNor" w:cs="Tahoma"/>
          <w:sz w:val="22"/>
          <w:szCs w:val="22"/>
          <w:lang w:val="sk-SK"/>
        </w:rPr>
        <w:t xml:space="preserve">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poskytnuté alebo sprístupnené</w:t>
      </w:r>
      <w:r w:rsidR="00981523" w:rsidRPr="007F16CB">
        <w:rPr>
          <w:rFonts w:ascii="Tele-GroteskNor" w:hAnsi="Tele-GroteskNor" w:cs="Tahoma"/>
          <w:sz w:val="22"/>
          <w:szCs w:val="22"/>
          <w:lang w:val="sk-SK"/>
        </w:rPr>
        <w:t xml:space="preserve"> spoločnosťou Slovak Telekom, a.s. alebo jej zmluvným</w:t>
      </w:r>
      <w:r w:rsidR="00673223" w:rsidRPr="007F16CB">
        <w:rPr>
          <w:rFonts w:ascii="Tele-GroteskNor" w:hAnsi="Tele-GroteskNor" w:cs="Tahoma"/>
          <w:sz w:val="22"/>
          <w:szCs w:val="22"/>
          <w:lang w:val="sk-SK"/>
        </w:rPr>
        <w:t>i</w:t>
      </w:r>
      <w:r w:rsidR="00981523" w:rsidRPr="007F16CB">
        <w:rPr>
          <w:rFonts w:ascii="Tele-GroteskNor" w:hAnsi="Tele-GroteskNor" w:cs="Tahoma"/>
          <w:sz w:val="22"/>
          <w:szCs w:val="22"/>
          <w:lang w:val="sk-SK"/>
        </w:rPr>
        <w:t xml:space="preserve"> partner</w:t>
      </w:r>
      <w:r w:rsidR="00673223" w:rsidRPr="007F16CB">
        <w:rPr>
          <w:rFonts w:ascii="Tele-GroteskNor" w:hAnsi="Tele-GroteskNor" w:cs="Tahoma"/>
          <w:sz w:val="22"/>
          <w:szCs w:val="22"/>
          <w:lang w:val="sk-SK"/>
        </w:rPr>
        <w:t>mi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. </w:t>
      </w:r>
      <w:r w:rsidR="00673223" w:rsidRPr="007F16CB">
        <w:rPr>
          <w:rFonts w:ascii="Tele-GroteskNor" w:hAnsi="Tele-GroteskNor" w:cs="Tahoma"/>
          <w:sz w:val="22"/>
          <w:szCs w:val="22"/>
          <w:lang w:val="sk-SK"/>
        </w:rPr>
        <w:t>Pokiaľ zo špecifikácie spoločnosti Slovak Telekom, a.s. podľa bodu e) vyššie nevyplýva inak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, musia byť implementované opatrenia </w:t>
      </w:r>
      <w:r w:rsidR="00673223" w:rsidRPr="007F16CB">
        <w:rPr>
          <w:rFonts w:ascii="Tele-GroteskNor" w:hAnsi="Tele-GroteskNor" w:cs="Tahoma"/>
          <w:sz w:val="22"/>
          <w:szCs w:val="22"/>
          <w:lang w:val="sk-SK"/>
        </w:rPr>
        <w:t xml:space="preserve">minimálne </w:t>
      </w:r>
      <w:r w:rsidR="00866E37" w:rsidRPr="007F16CB">
        <w:rPr>
          <w:rFonts w:ascii="Tele-GroteskNor" w:hAnsi="Tele-GroteskNor" w:cs="Tahoma"/>
          <w:sz w:val="22"/>
          <w:szCs w:val="22"/>
          <w:lang w:val="sk-SK"/>
        </w:rPr>
        <w:t>v rozsahu ISO 27001</w:t>
      </w:r>
      <w:r w:rsidR="0057291C" w:rsidRPr="007F16CB">
        <w:rPr>
          <w:rFonts w:ascii="Tele-GroteskNor" w:hAnsi="Tele-GroteskNor" w:cs="Tahoma"/>
          <w:sz w:val="22"/>
          <w:szCs w:val="22"/>
          <w:lang w:val="sk-SK"/>
        </w:rPr>
        <w:t xml:space="preserve">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a</w:t>
      </w:r>
      <w:r w:rsidR="0057291C" w:rsidRPr="007F16CB">
        <w:rPr>
          <w:rFonts w:ascii="Tele-GroteskNor" w:hAnsi="Tele-GroteskNor" w:cs="Tahoma"/>
          <w:sz w:val="22"/>
          <w:szCs w:val="22"/>
          <w:lang w:val="sk-SK"/>
        </w:rPr>
        <w:t>ko aj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 opatrenia definované v Prílohe </w:t>
      </w:r>
      <w:r w:rsidR="007C6181" w:rsidRPr="007F16CB">
        <w:rPr>
          <w:rFonts w:ascii="Tele-GroteskNor" w:hAnsi="Tele-GroteskNor" w:cs="Tahoma"/>
          <w:sz w:val="22"/>
          <w:szCs w:val="22"/>
          <w:lang w:val="sk-SK"/>
        </w:rPr>
        <w:t>č.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1 </w:t>
      </w:r>
      <w:r w:rsidR="00533D21" w:rsidRPr="007F16CB">
        <w:rPr>
          <w:rFonts w:ascii="Tele-GroteskNor" w:hAnsi="Tele-GroteskNor" w:cs="Tahoma"/>
          <w:sz w:val="22"/>
          <w:szCs w:val="22"/>
          <w:lang w:val="sk-SK"/>
        </w:rPr>
        <w:t xml:space="preserve">(Bezpečnostné opatrenia a požiadavky)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tohto dokumentu.</w:t>
      </w:r>
    </w:p>
    <w:p w:rsidR="00866E37" w:rsidRPr="007F16CB" w:rsidRDefault="00F932B6" w:rsidP="00F932B6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ind w:left="600"/>
        <w:contextualSpacing/>
        <w:jc w:val="both"/>
        <w:rPr>
          <w:rFonts w:ascii="Tele-GroteskNor" w:hAnsi="Tele-GroteskNor" w:cs="Tahoma"/>
          <w:sz w:val="22"/>
          <w:szCs w:val="22"/>
          <w:lang w:val="sk-SK"/>
        </w:rPr>
      </w:pP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Dodávateľ </w:t>
      </w:r>
      <w:r w:rsidR="00866E37" w:rsidRPr="007F16CB">
        <w:rPr>
          <w:rFonts w:ascii="Tele-GroteskNor" w:hAnsi="Tele-GroteskNor" w:cs="Tahoma"/>
          <w:sz w:val="22"/>
          <w:szCs w:val="22"/>
          <w:lang w:val="sk-SK"/>
        </w:rPr>
        <w:t xml:space="preserve">môže použiť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Dôverné</w:t>
      </w:r>
      <w:r w:rsidR="00866E37" w:rsidRPr="007F16CB">
        <w:rPr>
          <w:rFonts w:ascii="Tele-GroteskNor" w:hAnsi="Tele-GroteskNor" w:cs="Tahoma"/>
          <w:sz w:val="22"/>
          <w:szCs w:val="22"/>
          <w:lang w:val="sk-SK"/>
        </w:rPr>
        <w:t xml:space="preserve"> informácie iba pre účely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Spolupráce</w:t>
      </w:r>
      <w:r w:rsidR="00866E37" w:rsidRPr="007F16CB">
        <w:rPr>
          <w:rFonts w:ascii="Tele-GroteskNor" w:hAnsi="Tele-GroteskNor" w:cs="Tahoma"/>
          <w:sz w:val="22"/>
          <w:szCs w:val="22"/>
          <w:lang w:val="sk-SK"/>
        </w:rPr>
        <w:t xml:space="preserve"> a po jej skončení nesmie, bez akéhokoľvek časového obmedzenia, použiť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Dôverné</w:t>
      </w:r>
      <w:r w:rsidR="00866E37" w:rsidRPr="007F16CB">
        <w:rPr>
          <w:rFonts w:ascii="Tele-GroteskNor" w:hAnsi="Tele-GroteskNor" w:cs="Tahoma"/>
          <w:sz w:val="22"/>
          <w:szCs w:val="22"/>
          <w:lang w:val="sk-SK"/>
        </w:rPr>
        <w:t xml:space="preserve"> informácie na akýkoľvek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iný </w:t>
      </w:r>
      <w:r w:rsidR="00866E37" w:rsidRPr="007F16CB">
        <w:rPr>
          <w:rFonts w:ascii="Tele-GroteskNor" w:hAnsi="Tele-GroteskNor" w:cs="Tahoma"/>
          <w:sz w:val="22"/>
          <w:szCs w:val="22"/>
          <w:lang w:val="sk-SK"/>
        </w:rPr>
        <w:t xml:space="preserve">účel.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Dodávateľ </w:t>
      </w:r>
      <w:r w:rsidR="00866E37" w:rsidRPr="007F16CB">
        <w:rPr>
          <w:rFonts w:ascii="Tele-GroteskNor" w:hAnsi="Tele-GroteskNor" w:cs="Tahoma"/>
          <w:sz w:val="22"/>
          <w:szCs w:val="22"/>
          <w:lang w:val="sk-SK"/>
        </w:rPr>
        <w:t xml:space="preserve">zároveň nesmie bez akéhokoľvek časového obmedzenia poskytnúť akékoľvek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Dôverné</w:t>
      </w:r>
      <w:r w:rsidR="00866E37" w:rsidRPr="007F16CB">
        <w:rPr>
          <w:rFonts w:ascii="Tele-GroteskNor" w:hAnsi="Tele-GroteskNor" w:cs="Tahoma"/>
          <w:sz w:val="22"/>
          <w:szCs w:val="22"/>
          <w:lang w:val="sk-SK"/>
        </w:rPr>
        <w:t xml:space="preserve"> informácie tretím osobám, pokiaľ </w:t>
      </w:r>
      <w:r w:rsidR="005A3D69" w:rsidRPr="007F16CB">
        <w:rPr>
          <w:rFonts w:ascii="Tele-GroteskNor" w:hAnsi="Tele-GroteskNor" w:cs="Tahoma"/>
          <w:sz w:val="22"/>
          <w:szCs w:val="22"/>
          <w:lang w:val="sk-SK"/>
        </w:rPr>
        <w:t>sa</w:t>
      </w:r>
      <w:r w:rsidR="00866E37" w:rsidRPr="007F16CB">
        <w:rPr>
          <w:rFonts w:ascii="Tele-GroteskNor" w:hAnsi="Tele-GroteskNor" w:cs="Tahoma"/>
          <w:sz w:val="22"/>
          <w:szCs w:val="22"/>
          <w:lang w:val="sk-SK"/>
        </w:rPr>
        <w:t xml:space="preserve">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so </w:t>
      </w:r>
      <w:r w:rsidR="005A3D69" w:rsidRPr="007F16CB">
        <w:rPr>
          <w:rFonts w:ascii="Tele-GroteskNor" w:hAnsi="Tele-GroteskNor" w:cs="Tahoma"/>
          <w:sz w:val="22"/>
          <w:szCs w:val="22"/>
          <w:lang w:val="sk-SK"/>
        </w:rPr>
        <w:t xml:space="preserve">spoločnosťou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Slovak Telekom</w:t>
      </w:r>
      <w:r w:rsidR="005A3D69" w:rsidRPr="007F16CB">
        <w:rPr>
          <w:rFonts w:ascii="Tele-GroteskNor" w:hAnsi="Tele-GroteskNor" w:cs="Tahoma"/>
          <w:sz w:val="22"/>
          <w:szCs w:val="22"/>
          <w:lang w:val="sk-SK"/>
        </w:rPr>
        <w:t>, a.s.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 </w:t>
      </w:r>
      <w:r w:rsidR="005A3D69" w:rsidRPr="007F16CB">
        <w:rPr>
          <w:rFonts w:ascii="Tele-GroteskNor" w:hAnsi="Tele-GroteskNor" w:cs="Tahoma"/>
          <w:sz w:val="22"/>
          <w:szCs w:val="22"/>
          <w:lang w:val="sk-SK"/>
        </w:rPr>
        <w:t>výslovne písomne ne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dohodn</w:t>
      </w:r>
      <w:r w:rsidR="005A3D69" w:rsidRPr="007F16CB">
        <w:rPr>
          <w:rFonts w:ascii="Tele-GroteskNor" w:hAnsi="Tele-GroteskNor" w:cs="Tahoma"/>
          <w:sz w:val="22"/>
          <w:szCs w:val="22"/>
          <w:lang w:val="sk-SK"/>
        </w:rPr>
        <w:t>e</w:t>
      </w:r>
      <w:r w:rsidR="007C6181" w:rsidRPr="007F16CB">
        <w:rPr>
          <w:rFonts w:ascii="Tele-GroteskNor" w:hAnsi="Tele-GroteskNor" w:cs="Tahoma"/>
          <w:sz w:val="22"/>
          <w:szCs w:val="22"/>
          <w:lang w:val="sk-SK"/>
        </w:rPr>
        <w:t xml:space="preserve"> inak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.</w:t>
      </w:r>
    </w:p>
    <w:p w:rsidR="00E776BA" w:rsidRPr="007F16CB" w:rsidRDefault="00F932B6" w:rsidP="007849F7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ind w:left="600"/>
        <w:contextualSpacing/>
        <w:jc w:val="both"/>
        <w:rPr>
          <w:rFonts w:ascii="Tele-GroteskNor" w:hAnsi="Tele-GroteskNor" w:cs="Tahoma"/>
          <w:sz w:val="22"/>
          <w:szCs w:val="22"/>
          <w:lang w:val="sk-SK"/>
        </w:rPr>
      </w:pPr>
      <w:r w:rsidRPr="007F16CB">
        <w:rPr>
          <w:rFonts w:ascii="Tele-GroteskNor" w:hAnsi="Tele-GroteskNor" w:cs="Tahoma"/>
          <w:sz w:val="22"/>
          <w:szCs w:val="22"/>
          <w:lang w:val="sk-SK"/>
        </w:rPr>
        <w:t>Dodávateľ môže využiť subdodávateľ</w:t>
      </w:r>
      <w:r w:rsidR="00EC5C02" w:rsidRPr="007F16CB">
        <w:rPr>
          <w:rFonts w:ascii="Tele-GroteskNor" w:hAnsi="Tele-GroteskNor" w:cs="Tahoma"/>
          <w:sz w:val="22"/>
          <w:szCs w:val="22"/>
          <w:lang w:val="sk-SK"/>
        </w:rPr>
        <w:t>ov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 len s</w:t>
      </w:r>
      <w:r w:rsidR="00EC5C02" w:rsidRPr="007F16CB">
        <w:rPr>
          <w:rFonts w:ascii="Tele-GroteskNor" w:hAnsi="Tele-GroteskNor" w:cs="Tahoma"/>
          <w:sz w:val="22"/>
          <w:szCs w:val="22"/>
          <w:lang w:val="sk-SK"/>
        </w:rPr>
        <w:t> predchádzajúcim písomným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 súhlasom </w:t>
      </w:r>
      <w:r w:rsidR="00EC5C02" w:rsidRPr="007F16CB">
        <w:rPr>
          <w:rFonts w:ascii="Tele-GroteskNor" w:hAnsi="Tele-GroteskNor" w:cs="Tahoma"/>
          <w:sz w:val="22"/>
          <w:szCs w:val="22"/>
          <w:lang w:val="sk-SK"/>
        </w:rPr>
        <w:t xml:space="preserve">spoločnosti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Slovak Telekom</w:t>
      </w:r>
      <w:r w:rsidR="00EC5C02" w:rsidRPr="007F16CB">
        <w:rPr>
          <w:rFonts w:ascii="Tele-GroteskNor" w:hAnsi="Tele-GroteskNor" w:cs="Tahoma"/>
          <w:sz w:val="22"/>
          <w:szCs w:val="22"/>
          <w:lang w:val="sk-SK"/>
        </w:rPr>
        <w:t>, a.s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. Dodávateľ je povinný </w:t>
      </w:r>
      <w:r w:rsidR="00352EA3" w:rsidRPr="007F16CB">
        <w:rPr>
          <w:rFonts w:ascii="Tele-GroteskNor" w:hAnsi="Tele-GroteskNor" w:cs="Tahoma"/>
          <w:sz w:val="22"/>
          <w:szCs w:val="22"/>
          <w:lang w:val="sk-SK"/>
        </w:rPr>
        <w:t xml:space="preserve">zmluvne zaviazať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všetkých </w:t>
      </w:r>
      <w:r w:rsidR="00352EA3" w:rsidRPr="007F16CB">
        <w:rPr>
          <w:rFonts w:ascii="Tele-GroteskNor" w:hAnsi="Tele-GroteskNor" w:cs="Tahoma"/>
          <w:sz w:val="22"/>
          <w:szCs w:val="22"/>
          <w:lang w:val="sk-SK"/>
        </w:rPr>
        <w:t xml:space="preserve">svojich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subdodávateľov</w:t>
      </w:r>
      <w:r w:rsidR="009C6492" w:rsidRPr="007F16CB">
        <w:rPr>
          <w:rFonts w:ascii="Tele-GroteskNor" w:hAnsi="Tele-GroteskNor" w:cs="Tahoma"/>
          <w:sz w:val="22"/>
          <w:szCs w:val="22"/>
          <w:lang w:val="sk-SK"/>
        </w:rPr>
        <w:t xml:space="preserve">, ktorí </w:t>
      </w:r>
      <w:r w:rsidR="00352EA3" w:rsidRPr="007F16CB">
        <w:rPr>
          <w:rFonts w:ascii="Tele-GroteskNor" w:hAnsi="Tele-GroteskNor" w:cs="Tahoma"/>
          <w:sz w:val="22"/>
          <w:szCs w:val="22"/>
          <w:lang w:val="sk-SK"/>
        </w:rPr>
        <w:t xml:space="preserve">spoločnosti Slovak Telekom, a.s. </w:t>
      </w:r>
      <w:r w:rsidR="009C6492" w:rsidRPr="007F16CB">
        <w:rPr>
          <w:rFonts w:ascii="Tele-GroteskNor" w:hAnsi="Tele-GroteskNor" w:cs="Tahoma"/>
          <w:sz w:val="22"/>
          <w:szCs w:val="22"/>
          <w:lang w:val="sk-SK"/>
        </w:rPr>
        <w:t xml:space="preserve">poskytujú služby </w:t>
      </w:r>
      <w:r w:rsidR="00EC5C02" w:rsidRPr="007F16CB">
        <w:rPr>
          <w:rFonts w:ascii="Tele-GroteskNor" w:hAnsi="Tele-GroteskNor" w:cs="Tahoma"/>
          <w:sz w:val="22"/>
          <w:szCs w:val="22"/>
          <w:lang w:val="sk-SK"/>
        </w:rPr>
        <w:t xml:space="preserve">a iné plnenia </w:t>
      </w:r>
      <w:r w:rsidR="009C6492" w:rsidRPr="007F16CB">
        <w:rPr>
          <w:rFonts w:ascii="Tele-GroteskNor" w:hAnsi="Tele-GroteskNor" w:cs="Tahoma"/>
          <w:sz w:val="22"/>
          <w:szCs w:val="22"/>
          <w:lang w:val="sk-SK"/>
        </w:rPr>
        <w:t>v mene Dodávateľa,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 </w:t>
      </w:r>
      <w:r w:rsidR="00352EA3" w:rsidRPr="007F16CB">
        <w:rPr>
          <w:rFonts w:ascii="Tele-GroteskNor" w:hAnsi="Tele-GroteskNor" w:cs="Tahoma"/>
          <w:sz w:val="22"/>
          <w:szCs w:val="22"/>
          <w:lang w:val="sk-SK"/>
        </w:rPr>
        <w:t>aby</w:t>
      </w:r>
      <w:r w:rsidR="00AB232F" w:rsidRPr="007F16CB">
        <w:rPr>
          <w:rFonts w:ascii="Tele-GroteskNor" w:hAnsi="Tele-GroteskNor" w:cs="Tahoma"/>
          <w:sz w:val="22"/>
          <w:szCs w:val="22"/>
          <w:lang w:val="sk-SK"/>
        </w:rPr>
        <w:t xml:space="preserve"> dodržiavali</w:t>
      </w:r>
      <w:r w:rsidR="00352EA3" w:rsidRPr="007F16CB">
        <w:rPr>
          <w:rFonts w:ascii="Tele-GroteskNor" w:hAnsi="Tele-GroteskNor" w:cs="Tahoma"/>
          <w:sz w:val="22"/>
          <w:szCs w:val="22"/>
          <w:lang w:val="sk-SK"/>
        </w:rPr>
        <w:t xml:space="preserve">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všetky požiadavky </w:t>
      </w:r>
      <w:r w:rsidR="003C70AF" w:rsidRPr="007F16CB">
        <w:rPr>
          <w:rFonts w:ascii="Tele-GroteskNor" w:hAnsi="Tele-GroteskNor" w:cs="Tahoma"/>
          <w:sz w:val="22"/>
          <w:szCs w:val="22"/>
          <w:lang w:val="sk-SK"/>
        </w:rPr>
        <w:t xml:space="preserve">a povinnosti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definované v tomto </w:t>
      </w:r>
      <w:r w:rsidR="00C44B14" w:rsidRPr="007F16CB">
        <w:rPr>
          <w:rFonts w:ascii="Tele-GroteskNor" w:hAnsi="Tele-GroteskNor" w:cs="Tahoma"/>
          <w:sz w:val="22"/>
          <w:szCs w:val="22"/>
          <w:lang w:val="sk-SK"/>
        </w:rPr>
        <w:t>dokumente</w:t>
      </w:r>
      <w:r w:rsidR="00AB232F" w:rsidRPr="007F16CB">
        <w:rPr>
          <w:rFonts w:ascii="Tele-GroteskNor" w:hAnsi="Tele-GroteskNor" w:cs="Tahoma"/>
          <w:sz w:val="22"/>
          <w:szCs w:val="22"/>
          <w:lang w:val="sk-SK"/>
        </w:rPr>
        <w:t>, pričom takto schválení s</w:t>
      </w:r>
      <w:r w:rsidR="00C44B14" w:rsidRPr="007F16CB">
        <w:rPr>
          <w:rFonts w:ascii="Tele-GroteskNor" w:hAnsi="Tele-GroteskNor" w:cs="Tahoma"/>
          <w:sz w:val="22"/>
          <w:szCs w:val="22"/>
          <w:lang w:val="sk-SK"/>
        </w:rPr>
        <w:t>ubdodávatelia</w:t>
      </w:r>
      <w:r w:rsidR="009C6492" w:rsidRPr="007F16CB">
        <w:rPr>
          <w:rFonts w:ascii="Tele-GroteskNor" w:hAnsi="Tele-GroteskNor" w:cs="Tahoma"/>
          <w:sz w:val="22"/>
          <w:szCs w:val="22"/>
          <w:lang w:val="sk-SK"/>
        </w:rPr>
        <w:t xml:space="preserve"> </w:t>
      </w:r>
      <w:r w:rsidR="00AB232F" w:rsidRPr="007F16CB">
        <w:rPr>
          <w:rFonts w:ascii="Tele-GroteskNor" w:hAnsi="Tele-GroteskNor" w:cs="Tahoma"/>
          <w:sz w:val="22"/>
          <w:szCs w:val="22"/>
          <w:lang w:val="sk-SK"/>
        </w:rPr>
        <w:t xml:space="preserve">Dodávateľa </w:t>
      </w:r>
      <w:r w:rsidR="009C6492" w:rsidRPr="007F16CB">
        <w:rPr>
          <w:rFonts w:ascii="Tele-GroteskNor" w:hAnsi="Tele-GroteskNor" w:cs="Tahoma"/>
          <w:sz w:val="22"/>
          <w:szCs w:val="22"/>
          <w:lang w:val="sk-SK"/>
        </w:rPr>
        <w:t xml:space="preserve">nesmú využívať služby ďalších subdodávateľov. </w:t>
      </w:r>
    </w:p>
    <w:p w:rsidR="00E776BA" w:rsidRPr="007F16CB" w:rsidRDefault="009C6492" w:rsidP="00AF46DB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ind w:left="600"/>
        <w:contextualSpacing/>
        <w:jc w:val="both"/>
        <w:rPr>
          <w:rFonts w:ascii="Tele-GroteskNor" w:hAnsi="Tele-GroteskNor" w:cs="Tahoma"/>
          <w:sz w:val="22"/>
          <w:szCs w:val="22"/>
          <w:lang w:val="sk-SK"/>
        </w:rPr>
      </w:pP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Dodávateľ je povinný zabezpečiť, že len určení zamestnanci Dodávateľa, ktorí sa pre plnenie aktivít v rámci Spolupráce nevyhnutne musia oboznámiť s Dôvernými informáciami, budú mať prístup k Dôverným </w:t>
      </w:r>
      <w:r w:rsidR="00C44B14" w:rsidRPr="007F16CB">
        <w:rPr>
          <w:rFonts w:ascii="Tele-GroteskNor" w:hAnsi="Tele-GroteskNor" w:cs="Tahoma"/>
          <w:sz w:val="22"/>
          <w:szCs w:val="22"/>
          <w:lang w:val="sk-SK"/>
        </w:rPr>
        <w:t>informáciám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, ktoré </w:t>
      </w:r>
      <w:r w:rsidR="004E19E5" w:rsidRPr="007F16CB">
        <w:rPr>
          <w:rFonts w:ascii="Tele-GroteskNor" w:hAnsi="Tele-GroteskNor" w:cs="Tahoma"/>
          <w:sz w:val="22"/>
          <w:szCs w:val="22"/>
          <w:lang w:val="sk-SK"/>
        </w:rPr>
        <w:t xml:space="preserve">Dodávateľovi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poskytne </w:t>
      </w:r>
      <w:r w:rsidR="003C70AF" w:rsidRPr="007F16CB">
        <w:rPr>
          <w:rFonts w:ascii="Tele-GroteskNor" w:hAnsi="Tele-GroteskNor" w:cs="Tahoma"/>
          <w:sz w:val="22"/>
          <w:szCs w:val="22"/>
          <w:lang w:val="sk-SK"/>
        </w:rPr>
        <w:t xml:space="preserve">spoločnosť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Slovak Telekom</w:t>
      </w:r>
      <w:r w:rsidR="004E19E5" w:rsidRPr="007F16CB">
        <w:rPr>
          <w:rFonts w:ascii="Tele-GroteskNor" w:hAnsi="Tele-GroteskNor" w:cs="Tahoma"/>
          <w:sz w:val="22"/>
          <w:szCs w:val="22"/>
          <w:lang w:val="sk-SK"/>
        </w:rPr>
        <w:t>, a.s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.</w:t>
      </w:r>
      <w:r w:rsidR="003C70AF" w:rsidRPr="007F16CB">
        <w:rPr>
          <w:rFonts w:ascii="Tele-GroteskNor" w:hAnsi="Tele-GroteskNor" w:cs="Tahoma"/>
          <w:sz w:val="22"/>
          <w:szCs w:val="22"/>
          <w:lang w:val="sk-SK"/>
        </w:rPr>
        <w:t xml:space="preserve"> alebo jej zmluvní partneri.</w:t>
      </w:r>
    </w:p>
    <w:p w:rsidR="009C6492" w:rsidRPr="007F16CB" w:rsidRDefault="009C6492" w:rsidP="00AF46DB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ind w:left="600"/>
        <w:contextualSpacing/>
        <w:jc w:val="both"/>
        <w:rPr>
          <w:rFonts w:ascii="Tele-GroteskNor" w:hAnsi="Tele-GroteskNor" w:cs="Tahoma"/>
          <w:sz w:val="22"/>
          <w:szCs w:val="22"/>
          <w:lang w:val="sk-SK"/>
        </w:rPr>
      </w:pP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Dodávateľ </w:t>
      </w:r>
      <w:r w:rsidR="00866E37" w:rsidRPr="007F16CB">
        <w:rPr>
          <w:rFonts w:ascii="Tele-GroteskNor" w:hAnsi="Tele-GroteskNor" w:cs="Tahoma"/>
          <w:sz w:val="22"/>
          <w:szCs w:val="22"/>
          <w:lang w:val="sk-SK"/>
        </w:rPr>
        <w:t xml:space="preserve">sa zaväzuje, že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jeho zamestnanci, personál, </w:t>
      </w:r>
      <w:r w:rsidR="003B32D2" w:rsidRPr="007F16CB">
        <w:rPr>
          <w:rFonts w:ascii="Tele-GroteskNor" w:hAnsi="Tele-GroteskNor" w:cs="Tahoma"/>
          <w:sz w:val="22"/>
          <w:szCs w:val="22"/>
          <w:lang w:val="sk-SK"/>
        </w:rPr>
        <w:t xml:space="preserve">ním poverené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osoby  a jeho </w:t>
      </w:r>
      <w:r w:rsidR="00C44B14" w:rsidRPr="007F16CB">
        <w:rPr>
          <w:rFonts w:ascii="Tele-GroteskNor" w:hAnsi="Tele-GroteskNor" w:cs="Tahoma"/>
          <w:sz w:val="22"/>
          <w:szCs w:val="22"/>
          <w:lang w:val="sk-SK"/>
        </w:rPr>
        <w:t>subdodávatelia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 (ďalej len </w:t>
      </w:r>
      <w:r w:rsidR="004E19E5" w:rsidRPr="007F16CB">
        <w:rPr>
          <w:rFonts w:ascii="Tele-GroteskNor" w:hAnsi="Tele-GroteskNor" w:cs="Tahoma"/>
          <w:sz w:val="22"/>
          <w:szCs w:val="22"/>
          <w:lang w:val="sk-SK"/>
        </w:rPr>
        <w:t>„</w:t>
      </w:r>
      <w:r w:rsidR="00866E37" w:rsidRPr="007F16CB">
        <w:rPr>
          <w:rFonts w:ascii="Tele-GroteskNor" w:hAnsi="Tele-GroteskNor" w:cs="Tahoma"/>
          <w:sz w:val="22"/>
          <w:szCs w:val="22"/>
          <w:lang w:val="sk-SK"/>
        </w:rPr>
        <w:t>Poverené osoby</w:t>
      </w:r>
      <w:r w:rsidR="004E19E5" w:rsidRPr="007F16CB">
        <w:rPr>
          <w:rFonts w:ascii="Tele-GroteskNor" w:hAnsi="Tele-GroteskNor" w:cs="Tahoma"/>
          <w:sz w:val="22"/>
          <w:szCs w:val="22"/>
          <w:lang w:val="sk-SK"/>
        </w:rPr>
        <w:t>“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)</w:t>
      </w:r>
      <w:r w:rsidR="00866E37" w:rsidRPr="007F16CB">
        <w:rPr>
          <w:rFonts w:ascii="Tele-GroteskNor" w:hAnsi="Tele-GroteskNor" w:cs="Tahoma"/>
          <w:sz w:val="22"/>
          <w:szCs w:val="22"/>
          <w:lang w:val="sk-SK"/>
        </w:rPr>
        <w:t xml:space="preserve"> budú dodržiavať platné režimové a technické bezpečnostné opatrenia </w:t>
      </w:r>
      <w:r w:rsidR="004E19E5" w:rsidRPr="007F16CB">
        <w:rPr>
          <w:rFonts w:ascii="Tele-GroteskNor" w:hAnsi="Tele-GroteskNor" w:cs="Tahoma"/>
          <w:sz w:val="22"/>
          <w:szCs w:val="22"/>
          <w:lang w:val="sk-SK"/>
        </w:rPr>
        <w:t xml:space="preserve">spoločnosti </w:t>
      </w:r>
      <w:r w:rsidR="00866E37" w:rsidRPr="007F16CB">
        <w:rPr>
          <w:rFonts w:ascii="Tele-GroteskNor" w:hAnsi="Tele-GroteskNor" w:cs="Tahoma"/>
          <w:sz w:val="22"/>
          <w:szCs w:val="22"/>
          <w:lang w:val="sk-SK"/>
        </w:rPr>
        <w:t>Slovak Telekom</w:t>
      </w:r>
      <w:r w:rsidR="004E19E5" w:rsidRPr="007F16CB">
        <w:rPr>
          <w:rFonts w:ascii="Tele-GroteskNor" w:hAnsi="Tele-GroteskNor" w:cs="Tahoma"/>
          <w:sz w:val="22"/>
          <w:szCs w:val="22"/>
          <w:lang w:val="sk-SK"/>
        </w:rPr>
        <w:t>, a.s.</w:t>
      </w:r>
      <w:r w:rsidR="00866E37" w:rsidRPr="007F16CB">
        <w:rPr>
          <w:rFonts w:ascii="Tele-GroteskNor" w:hAnsi="Tele-GroteskNor" w:cs="Tahoma"/>
          <w:sz w:val="22"/>
          <w:szCs w:val="22"/>
          <w:lang w:val="sk-SK"/>
        </w:rPr>
        <w:t xml:space="preserve"> upravujúce riadenie vstupu a pohyb osôb a dopravných prostriedkov v priestoroch a objektoch </w:t>
      </w:r>
      <w:r w:rsidR="004E19E5" w:rsidRPr="007F16CB">
        <w:rPr>
          <w:rFonts w:ascii="Tele-GroteskNor" w:hAnsi="Tele-GroteskNor" w:cs="Tahoma"/>
          <w:sz w:val="22"/>
          <w:szCs w:val="22"/>
          <w:lang w:val="sk-SK"/>
        </w:rPr>
        <w:t xml:space="preserve">spoločnosti </w:t>
      </w:r>
      <w:r w:rsidR="00866E37" w:rsidRPr="007F16CB">
        <w:rPr>
          <w:rFonts w:ascii="Tele-GroteskNor" w:hAnsi="Tele-GroteskNor" w:cs="Tahoma"/>
          <w:sz w:val="22"/>
          <w:szCs w:val="22"/>
          <w:lang w:val="sk-SK"/>
        </w:rPr>
        <w:t>S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lovak </w:t>
      </w:r>
      <w:r w:rsidR="00866E37" w:rsidRPr="007F16CB">
        <w:rPr>
          <w:rFonts w:ascii="Tele-GroteskNor" w:hAnsi="Tele-GroteskNor" w:cs="Tahoma"/>
          <w:sz w:val="22"/>
          <w:szCs w:val="22"/>
          <w:lang w:val="sk-SK"/>
        </w:rPr>
        <w:t>T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elekom</w:t>
      </w:r>
      <w:r w:rsidR="004E19E5" w:rsidRPr="007F16CB">
        <w:rPr>
          <w:rFonts w:ascii="Tele-GroteskNor" w:hAnsi="Tele-GroteskNor" w:cs="Tahoma"/>
          <w:sz w:val="22"/>
          <w:szCs w:val="22"/>
          <w:lang w:val="sk-SK"/>
        </w:rPr>
        <w:t>, a.s</w:t>
      </w:r>
      <w:r w:rsidR="00866E37" w:rsidRPr="007F16CB">
        <w:rPr>
          <w:rFonts w:ascii="Tele-GroteskNor" w:hAnsi="Tele-GroteskNor" w:cs="Tahoma"/>
          <w:sz w:val="22"/>
          <w:szCs w:val="22"/>
          <w:lang w:val="sk-SK"/>
        </w:rPr>
        <w:t xml:space="preserve">. </w:t>
      </w:r>
    </w:p>
    <w:p w:rsidR="00AA6DC4" w:rsidRPr="007F16CB" w:rsidRDefault="000D214E" w:rsidP="00AF46DB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ind w:left="600"/>
        <w:contextualSpacing/>
        <w:jc w:val="both"/>
        <w:rPr>
          <w:rFonts w:ascii="Tele-GroteskNor" w:hAnsi="Tele-GroteskNor" w:cs="Tahoma"/>
          <w:sz w:val="22"/>
          <w:szCs w:val="22"/>
          <w:lang w:val="sk-SK"/>
        </w:rPr>
      </w:pPr>
      <w:r w:rsidRPr="007F16CB">
        <w:rPr>
          <w:rFonts w:ascii="Tele-GroteskNor" w:hAnsi="Tele-GroteskNor" w:cs="Tahoma"/>
          <w:sz w:val="22"/>
          <w:szCs w:val="22"/>
          <w:lang w:val="sk-SK"/>
        </w:rPr>
        <w:t>Slovak Telekom</w:t>
      </w:r>
      <w:r w:rsidR="004E19E5" w:rsidRPr="007F16CB">
        <w:rPr>
          <w:rFonts w:ascii="Tele-GroteskNor" w:hAnsi="Tele-GroteskNor" w:cs="Tahoma"/>
          <w:sz w:val="22"/>
          <w:szCs w:val="22"/>
          <w:lang w:val="sk-SK"/>
        </w:rPr>
        <w:t>, a.s.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 (projektový </w:t>
      </w:r>
      <w:r w:rsidR="00C44B14" w:rsidRPr="007F16CB">
        <w:rPr>
          <w:rFonts w:ascii="Tele-GroteskNor" w:hAnsi="Tele-GroteskNor" w:cs="Tahoma"/>
          <w:sz w:val="22"/>
          <w:szCs w:val="22"/>
          <w:lang w:val="sk-SK"/>
        </w:rPr>
        <w:t>manažér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, interný zákazník alebo od nimi určená osoba) je zodpovedný za oboznámenie Dodávateľa s postupom na požiadanie o povolenie vstupu, odovzdanie identifikačných prostriedkov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lastRenderedPageBreak/>
        <w:t xml:space="preserve">alebo kľúčov určených pre Poverené osoby. </w:t>
      </w:r>
    </w:p>
    <w:p w:rsidR="00AA6DC4" w:rsidRPr="007F16CB" w:rsidRDefault="000D214E" w:rsidP="00AF46DB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ind w:left="600"/>
        <w:contextualSpacing/>
        <w:jc w:val="both"/>
        <w:rPr>
          <w:rFonts w:ascii="Tele-GroteskNor" w:hAnsi="Tele-GroteskNor" w:cs="Tahoma"/>
          <w:sz w:val="22"/>
          <w:szCs w:val="22"/>
          <w:lang w:val="sk-SK"/>
        </w:rPr>
      </w:pP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Dodávateľ </w:t>
      </w:r>
      <w:r w:rsidR="000B5B07" w:rsidRPr="007F16CB">
        <w:rPr>
          <w:rFonts w:ascii="Tele-GroteskNor" w:hAnsi="Tele-GroteskNor" w:cs="Tahoma"/>
          <w:sz w:val="22"/>
          <w:szCs w:val="22"/>
          <w:lang w:val="sk-SK"/>
        </w:rPr>
        <w:t>sa zaväzuje</w:t>
      </w:r>
      <w:r w:rsidR="00A465C9" w:rsidRPr="007F16CB">
        <w:rPr>
          <w:rFonts w:ascii="Tele-GroteskNor" w:hAnsi="Tele-GroteskNor" w:cs="Tahoma"/>
          <w:sz w:val="22"/>
          <w:szCs w:val="22"/>
          <w:lang w:val="sk-SK"/>
        </w:rPr>
        <w:t xml:space="preserve"> zabezpečiť</w:t>
      </w:r>
      <w:r w:rsidR="000B5B07" w:rsidRPr="007F16CB">
        <w:rPr>
          <w:rFonts w:ascii="Tele-GroteskNor" w:hAnsi="Tele-GroteskNor" w:cs="Tahoma"/>
          <w:sz w:val="22"/>
          <w:szCs w:val="22"/>
          <w:lang w:val="sk-SK"/>
        </w:rPr>
        <w:t xml:space="preserve">, že Poverené osoby neumožnia vstup do priestorov </w:t>
      </w:r>
      <w:r w:rsidR="00A465C9" w:rsidRPr="007F16CB">
        <w:rPr>
          <w:rFonts w:ascii="Tele-GroteskNor" w:hAnsi="Tele-GroteskNor" w:cs="Tahoma"/>
          <w:sz w:val="22"/>
          <w:szCs w:val="22"/>
          <w:lang w:val="sk-SK"/>
        </w:rPr>
        <w:t xml:space="preserve">spoločnosti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Slovak Telekom</w:t>
      </w:r>
      <w:r w:rsidR="00A465C9" w:rsidRPr="007F16CB">
        <w:rPr>
          <w:rFonts w:ascii="Tele-GroteskNor" w:hAnsi="Tele-GroteskNor" w:cs="Tahoma"/>
          <w:sz w:val="22"/>
          <w:szCs w:val="22"/>
          <w:lang w:val="sk-SK"/>
        </w:rPr>
        <w:t>, a.s.</w:t>
      </w:r>
      <w:r w:rsidR="000B5B07" w:rsidRPr="007F16CB">
        <w:rPr>
          <w:rFonts w:ascii="Tele-GroteskNor" w:hAnsi="Tele-GroteskNor" w:cs="Tahoma"/>
          <w:sz w:val="22"/>
          <w:szCs w:val="22"/>
          <w:lang w:val="sk-SK"/>
        </w:rPr>
        <w:t xml:space="preserve"> osobám, ktoré nemajú platné povolenie k vstupu do priestorov a objektov </w:t>
      </w:r>
      <w:r w:rsidR="00A465C9" w:rsidRPr="007F16CB">
        <w:rPr>
          <w:rFonts w:ascii="Tele-GroteskNor" w:hAnsi="Tele-GroteskNor" w:cs="Tahoma"/>
          <w:sz w:val="22"/>
          <w:szCs w:val="22"/>
          <w:lang w:val="sk-SK"/>
        </w:rPr>
        <w:t xml:space="preserve">spoločnosti </w:t>
      </w:r>
      <w:r w:rsidR="000B5B07" w:rsidRPr="007F16CB">
        <w:rPr>
          <w:rFonts w:ascii="Tele-GroteskNor" w:hAnsi="Tele-GroteskNor" w:cs="Tahoma"/>
          <w:sz w:val="22"/>
          <w:szCs w:val="22"/>
          <w:lang w:val="sk-SK"/>
        </w:rPr>
        <w:t>Slovak Telekom</w:t>
      </w:r>
      <w:r w:rsidR="00A465C9" w:rsidRPr="007F16CB">
        <w:rPr>
          <w:rFonts w:ascii="Tele-GroteskNor" w:hAnsi="Tele-GroteskNor" w:cs="Tahoma"/>
          <w:sz w:val="22"/>
          <w:szCs w:val="22"/>
          <w:lang w:val="sk-SK"/>
        </w:rPr>
        <w:t>, a.s</w:t>
      </w:r>
      <w:r w:rsidR="000B5B07" w:rsidRPr="007F16CB">
        <w:rPr>
          <w:rFonts w:ascii="Tele-GroteskNor" w:hAnsi="Tele-GroteskNor" w:cs="Tahoma"/>
          <w:sz w:val="22"/>
          <w:szCs w:val="22"/>
          <w:lang w:val="sk-SK"/>
        </w:rPr>
        <w:t>.</w:t>
      </w:r>
    </w:p>
    <w:p w:rsidR="0000479E" w:rsidRPr="007F16CB" w:rsidRDefault="0000479E" w:rsidP="00AF46DB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ind w:left="600"/>
        <w:contextualSpacing/>
        <w:jc w:val="both"/>
        <w:rPr>
          <w:rFonts w:ascii="Tele-GroteskNor" w:hAnsi="Tele-GroteskNor" w:cs="Tahoma"/>
          <w:sz w:val="22"/>
          <w:szCs w:val="22"/>
          <w:lang w:val="sk-SK"/>
        </w:rPr>
      </w:pP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Dodávateľ sa zaväzuje, že všetky identifikačné prostriedky a kľúče Poverených osôb na prístup do priestorov a budov </w:t>
      </w:r>
      <w:r w:rsidR="009434D1" w:rsidRPr="007F16CB">
        <w:rPr>
          <w:rFonts w:ascii="Tele-GroteskNor" w:hAnsi="Tele-GroteskNor" w:cs="Tahoma"/>
          <w:sz w:val="22"/>
          <w:szCs w:val="22"/>
          <w:lang w:val="sk-SK"/>
        </w:rPr>
        <w:t xml:space="preserve">spoločnosti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Slovak Telekom</w:t>
      </w:r>
      <w:r w:rsidR="009434D1" w:rsidRPr="007F16CB">
        <w:rPr>
          <w:rFonts w:ascii="Tele-GroteskNor" w:hAnsi="Tele-GroteskNor" w:cs="Tahoma"/>
          <w:sz w:val="22"/>
          <w:szCs w:val="22"/>
          <w:lang w:val="sk-SK"/>
        </w:rPr>
        <w:t>, a.s.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 budú vrátené </w:t>
      </w:r>
      <w:r w:rsidR="009434D1" w:rsidRPr="007F16CB">
        <w:rPr>
          <w:rFonts w:ascii="Tele-GroteskNor" w:hAnsi="Tele-GroteskNor" w:cs="Tahoma"/>
          <w:sz w:val="22"/>
          <w:szCs w:val="22"/>
          <w:lang w:val="sk-SK"/>
        </w:rPr>
        <w:t xml:space="preserve">spoločnosti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Slovak Telekom</w:t>
      </w:r>
      <w:r w:rsidR="009434D1" w:rsidRPr="007F16CB">
        <w:rPr>
          <w:rFonts w:ascii="Tele-GroteskNor" w:hAnsi="Tele-GroteskNor" w:cs="Tahoma"/>
          <w:sz w:val="22"/>
          <w:szCs w:val="22"/>
          <w:lang w:val="sk-SK"/>
        </w:rPr>
        <w:t>, a.s.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 bezodkladne po tom ako </w:t>
      </w:r>
      <w:r w:rsidR="009434D1" w:rsidRPr="007F16CB">
        <w:rPr>
          <w:rFonts w:ascii="Tele-GroteskNor" w:hAnsi="Tele-GroteskNor" w:cs="Tahoma"/>
          <w:sz w:val="22"/>
          <w:szCs w:val="22"/>
          <w:lang w:val="sk-SK"/>
        </w:rPr>
        <w:t xml:space="preserve">príslušná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Poverená osoba </w:t>
      </w:r>
      <w:r w:rsidR="009434D1" w:rsidRPr="007F16CB">
        <w:rPr>
          <w:rFonts w:ascii="Tele-GroteskNor" w:hAnsi="Tele-GroteskNor" w:cs="Tahoma"/>
          <w:sz w:val="22"/>
          <w:szCs w:val="22"/>
          <w:lang w:val="sk-SK"/>
        </w:rPr>
        <w:t xml:space="preserve">prestane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poskyt</w:t>
      </w:r>
      <w:r w:rsidR="009434D1" w:rsidRPr="007F16CB">
        <w:rPr>
          <w:rFonts w:ascii="Tele-GroteskNor" w:hAnsi="Tele-GroteskNor" w:cs="Tahoma"/>
          <w:sz w:val="22"/>
          <w:szCs w:val="22"/>
          <w:lang w:val="sk-SK"/>
        </w:rPr>
        <w:t>ovať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 služby </w:t>
      </w:r>
      <w:r w:rsidR="009434D1" w:rsidRPr="007F16CB">
        <w:rPr>
          <w:rFonts w:ascii="Tele-GroteskNor" w:hAnsi="Tele-GroteskNor" w:cs="Tahoma"/>
          <w:sz w:val="22"/>
          <w:szCs w:val="22"/>
          <w:lang w:val="sk-SK"/>
        </w:rPr>
        <w:t xml:space="preserve">a iné plnenia spoločnosti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Slovak Telekom</w:t>
      </w:r>
      <w:r w:rsidR="009434D1" w:rsidRPr="007F16CB">
        <w:rPr>
          <w:rFonts w:ascii="Tele-GroteskNor" w:hAnsi="Tele-GroteskNor" w:cs="Tahoma"/>
          <w:sz w:val="22"/>
          <w:szCs w:val="22"/>
          <w:lang w:val="sk-SK"/>
        </w:rPr>
        <w:t>, a.s.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, najneskôr však pred ukončením Spolupráce. </w:t>
      </w:r>
    </w:p>
    <w:p w:rsidR="0000479E" w:rsidRPr="007F16CB" w:rsidRDefault="0000479E" w:rsidP="00AF46DB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ind w:left="600"/>
        <w:contextualSpacing/>
        <w:jc w:val="both"/>
        <w:rPr>
          <w:rFonts w:ascii="Tele-GroteskNor" w:hAnsi="Tele-GroteskNor" w:cs="Tahoma"/>
          <w:sz w:val="22"/>
          <w:szCs w:val="22"/>
          <w:lang w:val="sk-SK"/>
        </w:rPr>
      </w:pP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Prístup Poverených osôb do </w:t>
      </w:r>
      <w:r w:rsidR="008529D2" w:rsidRPr="007F16CB">
        <w:rPr>
          <w:rFonts w:ascii="Tele-GroteskNor" w:hAnsi="Tele-GroteskNor" w:cs="Tahoma"/>
          <w:sz w:val="22"/>
          <w:szCs w:val="22"/>
          <w:lang w:val="sk-SK"/>
        </w:rPr>
        <w:t xml:space="preserve">informačných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systémov </w:t>
      </w:r>
      <w:r w:rsidR="008529D2" w:rsidRPr="007F16CB">
        <w:rPr>
          <w:rFonts w:ascii="Tele-GroteskNor" w:hAnsi="Tele-GroteskNor" w:cs="Tahoma"/>
          <w:sz w:val="22"/>
          <w:szCs w:val="22"/>
          <w:lang w:val="sk-SK"/>
        </w:rPr>
        <w:t xml:space="preserve">spoločnosti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Slovak Telekom</w:t>
      </w:r>
      <w:r w:rsidR="008529D2" w:rsidRPr="007F16CB">
        <w:rPr>
          <w:rFonts w:ascii="Tele-GroteskNor" w:hAnsi="Tele-GroteskNor" w:cs="Tahoma"/>
          <w:sz w:val="22"/>
          <w:szCs w:val="22"/>
          <w:lang w:val="sk-SK"/>
        </w:rPr>
        <w:t xml:space="preserve">, a.s. a potrebné autentifikačné prostriedky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 sú poskytnuté </w:t>
      </w:r>
      <w:r w:rsidR="00C44B14" w:rsidRPr="007F16CB">
        <w:rPr>
          <w:rFonts w:ascii="Tele-GroteskNor" w:hAnsi="Tele-GroteskNor" w:cs="Tahoma"/>
          <w:sz w:val="22"/>
          <w:szCs w:val="22"/>
          <w:lang w:val="sk-SK"/>
        </w:rPr>
        <w:t>Povereným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 osobám na základe žiadosti adresovanej </w:t>
      </w:r>
      <w:r w:rsidR="008529D2" w:rsidRPr="007F16CB">
        <w:rPr>
          <w:rFonts w:ascii="Tele-GroteskNor" w:hAnsi="Tele-GroteskNor" w:cs="Tahoma"/>
          <w:sz w:val="22"/>
          <w:szCs w:val="22"/>
          <w:lang w:val="sk-SK"/>
        </w:rPr>
        <w:t xml:space="preserve">spoločnosti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Slovak Telekom</w:t>
      </w:r>
      <w:r w:rsidR="008529D2" w:rsidRPr="007F16CB">
        <w:rPr>
          <w:rFonts w:ascii="Tele-GroteskNor" w:hAnsi="Tele-GroteskNor" w:cs="Tahoma"/>
          <w:sz w:val="22"/>
          <w:szCs w:val="22"/>
          <w:lang w:val="sk-SK"/>
        </w:rPr>
        <w:t>, a.s.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 (projektovému </w:t>
      </w:r>
      <w:r w:rsidR="00C44B14" w:rsidRPr="007F16CB">
        <w:rPr>
          <w:rFonts w:ascii="Tele-GroteskNor" w:hAnsi="Tele-GroteskNor" w:cs="Tahoma"/>
          <w:sz w:val="22"/>
          <w:szCs w:val="22"/>
          <w:lang w:val="sk-SK"/>
        </w:rPr>
        <w:t>manažérovi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, internému zákazníkovi alebo nimi určenej osobe)</w:t>
      </w:r>
      <w:r w:rsidR="008529D2" w:rsidRPr="007F16CB">
        <w:rPr>
          <w:rFonts w:ascii="Tele-GroteskNor" w:hAnsi="Tele-GroteskNor" w:cs="Tahoma"/>
          <w:sz w:val="22"/>
          <w:szCs w:val="22"/>
          <w:lang w:val="sk-SK"/>
        </w:rPr>
        <w:t>.</w:t>
      </w:r>
    </w:p>
    <w:p w:rsidR="000C4F49" w:rsidRPr="007F16CB" w:rsidRDefault="00085CAF" w:rsidP="00AF46DB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ind w:left="600"/>
        <w:contextualSpacing/>
        <w:jc w:val="both"/>
        <w:rPr>
          <w:rFonts w:ascii="Tele-GroteskNor" w:hAnsi="Tele-GroteskNor" w:cs="Tahoma"/>
          <w:sz w:val="22"/>
          <w:szCs w:val="22"/>
          <w:lang w:val="sk-SK"/>
        </w:rPr>
      </w:pP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Dodávateľ je povinný dôsledne zabezpečovať dôvernosť a integritu autentifikačných prostriedkov (napr. ID používateľa, heslo, OTP, token, </w:t>
      </w:r>
      <w:proofErr w:type="spellStart"/>
      <w:r w:rsidRPr="007F16CB">
        <w:rPr>
          <w:rFonts w:ascii="Tele-GroteskNor" w:hAnsi="Tele-GroteskNor" w:cs="Tahoma"/>
          <w:sz w:val="22"/>
          <w:szCs w:val="22"/>
          <w:lang w:val="sk-SK"/>
        </w:rPr>
        <w:t>smart</w:t>
      </w:r>
      <w:proofErr w:type="spellEnd"/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 karta atď.) do </w:t>
      </w:r>
      <w:r w:rsidR="008529D2" w:rsidRPr="007F16CB">
        <w:rPr>
          <w:rFonts w:ascii="Tele-GroteskNor" w:hAnsi="Tele-GroteskNor" w:cs="Tahoma"/>
          <w:sz w:val="22"/>
          <w:szCs w:val="22"/>
          <w:lang w:val="sk-SK"/>
        </w:rPr>
        <w:t xml:space="preserve">informačných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systémov </w:t>
      </w:r>
      <w:r w:rsidR="008529D2" w:rsidRPr="007F16CB">
        <w:rPr>
          <w:rFonts w:ascii="Tele-GroteskNor" w:hAnsi="Tele-GroteskNor" w:cs="Tahoma"/>
          <w:sz w:val="22"/>
          <w:szCs w:val="22"/>
          <w:lang w:val="sk-SK"/>
        </w:rPr>
        <w:t xml:space="preserve">spoločnosti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Slovak Telekom</w:t>
      </w:r>
      <w:r w:rsidR="008529D2" w:rsidRPr="007F16CB">
        <w:rPr>
          <w:rFonts w:ascii="Tele-GroteskNor" w:hAnsi="Tele-GroteskNor" w:cs="Tahoma"/>
          <w:sz w:val="22"/>
          <w:szCs w:val="22"/>
          <w:lang w:val="sk-SK"/>
        </w:rPr>
        <w:t>, a.s.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, ktoré boli Dodávateľovi sprístupnené a poskytnuté a nesprístupniť ich a ani neumožniť ich sprístupnenie neoprávneným osobám.</w:t>
      </w:r>
    </w:p>
    <w:p w:rsidR="0088532B" w:rsidRPr="007F16CB" w:rsidRDefault="00085CAF" w:rsidP="00AF46DB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ind w:left="600"/>
        <w:contextualSpacing/>
        <w:jc w:val="both"/>
        <w:rPr>
          <w:rFonts w:ascii="Tele-GroteskNor" w:hAnsi="Tele-GroteskNor" w:cs="Tahoma"/>
          <w:sz w:val="22"/>
          <w:szCs w:val="22"/>
          <w:lang w:val="sk-SK"/>
        </w:rPr>
      </w:pP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Dodávateľ sa zaväzuje, že všetky autentifikačné prostriedky na prístup do </w:t>
      </w:r>
      <w:r w:rsidR="00F76F10" w:rsidRPr="007F16CB">
        <w:rPr>
          <w:rFonts w:ascii="Tele-GroteskNor" w:hAnsi="Tele-GroteskNor" w:cs="Tahoma"/>
          <w:sz w:val="22"/>
          <w:szCs w:val="22"/>
          <w:lang w:val="sk-SK"/>
        </w:rPr>
        <w:t xml:space="preserve">informačných </w:t>
      </w:r>
      <w:r w:rsidR="00C44B14" w:rsidRPr="007F16CB">
        <w:rPr>
          <w:rFonts w:ascii="Tele-GroteskNor" w:hAnsi="Tele-GroteskNor" w:cs="Tahoma"/>
          <w:sz w:val="22"/>
          <w:szCs w:val="22"/>
          <w:lang w:val="sk-SK"/>
        </w:rPr>
        <w:t>systémov</w:t>
      </w:r>
      <w:r w:rsidR="00F76F10" w:rsidRPr="007F16CB">
        <w:rPr>
          <w:rFonts w:ascii="Tele-GroteskNor" w:hAnsi="Tele-GroteskNor" w:cs="Tahoma"/>
          <w:sz w:val="22"/>
          <w:szCs w:val="22"/>
          <w:lang w:val="sk-SK"/>
        </w:rPr>
        <w:t xml:space="preserve"> spoločnosti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 Slovak Telekom</w:t>
      </w:r>
      <w:r w:rsidR="00F76F10" w:rsidRPr="007F16CB">
        <w:rPr>
          <w:rFonts w:ascii="Tele-GroteskNor" w:hAnsi="Tele-GroteskNor" w:cs="Tahoma"/>
          <w:sz w:val="22"/>
          <w:szCs w:val="22"/>
          <w:lang w:val="sk-SK"/>
        </w:rPr>
        <w:t>, a.s.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 budú vrátené </w:t>
      </w:r>
      <w:r w:rsidR="00F76F10" w:rsidRPr="007F16CB">
        <w:rPr>
          <w:rFonts w:ascii="Tele-GroteskNor" w:hAnsi="Tele-GroteskNor" w:cs="Tahoma"/>
          <w:sz w:val="22"/>
          <w:szCs w:val="22"/>
          <w:lang w:val="sk-SK"/>
        </w:rPr>
        <w:t xml:space="preserve">spoločnosti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Slovak Telekom</w:t>
      </w:r>
      <w:r w:rsidR="00F76F10" w:rsidRPr="007F16CB">
        <w:rPr>
          <w:rFonts w:ascii="Tele-GroteskNor" w:hAnsi="Tele-GroteskNor" w:cs="Tahoma"/>
          <w:sz w:val="22"/>
          <w:szCs w:val="22"/>
          <w:lang w:val="sk-SK"/>
        </w:rPr>
        <w:t>, a.s.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 bezodkladne po tom ako Poverená osoba </w:t>
      </w:r>
      <w:r w:rsidR="00F76F10" w:rsidRPr="007F16CB">
        <w:rPr>
          <w:rFonts w:ascii="Tele-GroteskNor" w:hAnsi="Tele-GroteskNor" w:cs="Tahoma"/>
          <w:sz w:val="22"/>
          <w:szCs w:val="22"/>
          <w:lang w:val="sk-SK"/>
        </w:rPr>
        <w:t xml:space="preserve">prestane poskytovať služby a iné plnenia spoločnosti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Slovak Telekom</w:t>
      </w:r>
      <w:r w:rsidR="00F76F10" w:rsidRPr="007F16CB">
        <w:rPr>
          <w:rFonts w:ascii="Tele-GroteskNor" w:hAnsi="Tele-GroteskNor" w:cs="Tahoma"/>
          <w:sz w:val="22"/>
          <w:szCs w:val="22"/>
          <w:lang w:val="sk-SK"/>
        </w:rPr>
        <w:t>, a.s.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, najneskôr však pred ukončením Spolupráce. </w:t>
      </w:r>
      <w:r w:rsidR="00EF4B73" w:rsidRPr="007F16CB">
        <w:rPr>
          <w:rFonts w:ascii="Tele-GroteskNor" w:hAnsi="Tele-GroteskNor" w:cs="Tahoma"/>
          <w:sz w:val="22"/>
          <w:szCs w:val="22"/>
          <w:lang w:val="sk-SK"/>
        </w:rPr>
        <w:t xml:space="preserve">V prípade straty autentifikačných prostriedkov je Dodávateľ povinný nahradiť spoločnosti Slovak Telekom, a.s. vzniknutú škodu.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Poverené osoby sú povinné bezodkladne oboznámiť </w:t>
      </w:r>
      <w:r w:rsidR="00641274" w:rsidRPr="007F16CB">
        <w:rPr>
          <w:rFonts w:ascii="Tele-GroteskNor" w:hAnsi="Tele-GroteskNor" w:cs="Tahoma"/>
          <w:sz w:val="22"/>
          <w:szCs w:val="22"/>
          <w:lang w:val="sk-SK"/>
        </w:rPr>
        <w:t>spoločnosť</w:t>
      </w:r>
      <w:r w:rsidR="00FF3AAB" w:rsidRPr="007F16CB">
        <w:rPr>
          <w:rFonts w:ascii="Tele-GroteskNor" w:hAnsi="Tele-GroteskNor" w:cs="Tahoma"/>
          <w:sz w:val="22"/>
          <w:szCs w:val="22"/>
          <w:lang w:val="sk-SK"/>
        </w:rPr>
        <w:t xml:space="preserve">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Slovak Telekom</w:t>
      </w:r>
      <w:r w:rsidR="00FF3AAB" w:rsidRPr="007F16CB">
        <w:rPr>
          <w:rFonts w:ascii="Tele-GroteskNor" w:hAnsi="Tele-GroteskNor" w:cs="Tahoma"/>
          <w:sz w:val="22"/>
          <w:szCs w:val="22"/>
          <w:lang w:val="sk-SK"/>
        </w:rPr>
        <w:t>,</w:t>
      </w:r>
      <w:r w:rsidR="00152D13" w:rsidRPr="007F16CB">
        <w:rPr>
          <w:rFonts w:ascii="Tele-GroteskNor" w:hAnsi="Tele-GroteskNor" w:cs="Tahoma"/>
          <w:sz w:val="22"/>
          <w:szCs w:val="22"/>
          <w:lang w:val="sk-SK"/>
        </w:rPr>
        <w:t xml:space="preserve"> </w:t>
      </w:r>
      <w:r w:rsidR="00FF3AAB" w:rsidRPr="007F16CB">
        <w:rPr>
          <w:rFonts w:ascii="Tele-GroteskNor" w:hAnsi="Tele-GroteskNor" w:cs="Tahoma"/>
          <w:sz w:val="22"/>
          <w:szCs w:val="22"/>
          <w:lang w:val="sk-SK"/>
        </w:rPr>
        <w:t>a.s.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 o poškodení, strate alebo krádeži autentifikačných prostriedkov prostredníctvom </w:t>
      </w:r>
      <w:proofErr w:type="spellStart"/>
      <w:r w:rsidRPr="007F16CB">
        <w:rPr>
          <w:rFonts w:ascii="Tele-GroteskNor" w:hAnsi="Tele-GroteskNor" w:cs="Tahoma"/>
          <w:sz w:val="22"/>
          <w:szCs w:val="22"/>
          <w:lang w:val="sk-SK"/>
        </w:rPr>
        <w:t>Security</w:t>
      </w:r>
      <w:proofErr w:type="spellEnd"/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 Management Cent</w:t>
      </w:r>
      <w:r w:rsidR="0088532B" w:rsidRPr="007F16CB">
        <w:rPr>
          <w:rFonts w:ascii="Tele-GroteskNor" w:hAnsi="Tele-GroteskNor" w:cs="Tahoma"/>
          <w:sz w:val="22"/>
          <w:szCs w:val="22"/>
          <w:lang w:val="sk-SK"/>
        </w:rPr>
        <w:t>r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a</w:t>
      </w:r>
      <w:r w:rsidR="003C70AF" w:rsidRPr="007F16CB">
        <w:rPr>
          <w:rFonts w:ascii="Tele-GroteskNor" w:hAnsi="Tele-GroteskNor" w:cs="Tahoma"/>
          <w:sz w:val="22"/>
          <w:szCs w:val="22"/>
          <w:lang w:val="sk-SK"/>
        </w:rPr>
        <w:t xml:space="preserve">, kontaktné informácie: e-mail: </w:t>
      </w:r>
      <w:hyperlink r:id="rId5" w:history="1">
        <w:r w:rsidR="003C70AF" w:rsidRPr="007F16CB">
          <w:rPr>
            <w:rStyle w:val="Hypertextovprepojenie"/>
            <w:rFonts w:ascii="Tele-GroteskNor" w:hAnsi="Tele-GroteskNor" w:cs="Tahoma"/>
            <w:sz w:val="22"/>
            <w:szCs w:val="22"/>
            <w:lang w:val="sk-SK"/>
          </w:rPr>
          <w:t>smc@telekom.sk</w:t>
        </w:r>
      </w:hyperlink>
      <w:r w:rsidR="003C70AF" w:rsidRPr="007F16CB">
        <w:rPr>
          <w:rFonts w:ascii="Tele-GroteskNor" w:hAnsi="Tele-GroteskNor" w:cs="Tahoma"/>
          <w:sz w:val="22"/>
          <w:szCs w:val="22"/>
          <w:lang w:val="sk-SK"/>
        </w:rPr>
        <w:t>, telefón: 0800 100 166</w:t>
      </w:r>
      <w:r w:rsidR="0088532B" w:rsidRPr="007F16CB">
        <w:rPr>
          <w:rFonts w:ascii="Tele-GroteskNor" w:hAnsi="Tele-GroteskNor" w:cs="Tahoma"/>
          <w:sz w:val="22"/>
          <w:szCs w:val="22"/>
          <w:lang w:val="sk-SK"/>
        </w:rPr>
        <w:t>.</w:t>
      </w:r>
    </w:p>
    <w:p w:rsidR="00F8088B" w:rsidRPr="007F16CB" w:rsidRDefault="00085CAF" w:rsidP="00AF46DB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ind w:left="600"/>
        <w:contextualSpacing/>
        <w:jc w:val="both"/>
        <w:rPr>
          <w:rFonts w:ascii="Tele-GroteskNor" w:hAnsi="Tele-GroteskNor" w:cs="Tahoma"/>
          <w:sz w:val="22"/>
          <w:szCs w:val="22"/>
          <w:lang w:val="sk-SK"/>
        </w:rPr>
      </w:pP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Dodávateľ sa zaväzuje </w:t>
      </w:r>
      <w:r w:rsidR="00F8088B" w:rsidRPr="007F16CB">
        <w:rPr>
          <w:rFonts w:ascii="Tele-GroteskNor" w:hAnsi="Tele-GroteskNor" w:cs="Tahoma"/>
          <w:sz w:val="22"/>
          <w:szCs w:val="22"/>
          <w:lang w:val="sk-SK"/>
        </w:rPr>
        <w:t xml:space="preserve">oznámiť </w:t>
      </w:r>
      <w:r w:rsidR="00B26740" w:rsidRPr="007F16CB">
        <w:rPr>
          <w:rFonts w:ascii="Tele-GroteskNor" w:hAnsi="Tele-GroteskNor" w:cs="Tahoma"/>
          <w:sz w:val="22"/>
          <w:szCs w:val="22"/>
          <w:lang w:val="sk-SK"/>
        </w:rPr>
        <w:t xml:space="preserve">spoločnosti </w:t>
      </w:r>
      <w:r w:rsidR="00F8088B" w:rsidRPr="007F16CB">
        <w:rPr>
          <w:rFonts w:ascii="Tele-GroteskNor" w:hAnsi="Tele-GroteskNor" w:cs="Tahoma"/>
          <w:sz w:val="22"/>
          <w:szCs w:val="22"/>
          <w:lang w:val="sk-SK"/>
        </w:rPr>
        <w:t>Slovak Telekom</w:t>
      </w:r>
      <w:r w:rsidR="00B26740" w:rsidRPr="007F16CB">
        <w:rPr>
          <w:rFonts w:ascii="Tele-GroteskNor" w:hAnsi="Tele-GroteskNor" w:cs="Tahoma"/>
          <w:sz w:val="22"/>
          <w:szCs w:val="22"/>
          <w:lang w:val="sk-SK"/>
        </w:rPr>
        <w:t>, a.s.</w:t>
      </w:r>
      <w:r w:rsidR="00F8088B" w:rsidRPr="007F16CB">
        <w:rPr>
          <w:rFonts w:ascii="Tele-GroteskNor" w:hAnsi="Tele-GroteskNor" w:cs="Tahoma"/>
          <w:sz w:val="22"/>
          <w:szCs w:val="22"/>
          <w:lang w:val="sk-SK"/>
        </w:rPr>
        <w:t xml:space="preserve"> vždy, ak niektorá z Poverených osôb oprávnená na vstup do </w:t>
      </w:r>
      <w:r w:rsidR="00B26740" w:rsidRPr="007F16CB">
        <w:rPr>
          <w:rFonts w:ascii="Tele-GroteskNor" w:hAnsi="Tele-GroteskNor" w:cs="Tahoma"/>
          <w:sz w:val="22"/>
          <w:szCs w:val="22"/>
          <w:lang w:val="sk-SK"/>
        </w:rPr>
        <w:t xml:space="preserve">informačných </w:t>
      </w:r>
      <w:r w:rsidR="00F8088B" w:rsidRPr="007F16CB">
        <w:rPr>
          <w:rFonts w:ascii="Tele-GroteskNor" w:hAnsi="Tele-GroteskNor" w:cs="Tahoma"/>
          <w:sz w:val="22"/>
          <w:szCs w:val="22"/>
          <w:lang w:val="sk-SK"/>
        </w:rPr>
        <w:t xml:space="preserve">systémov </w:t>
      </w:r>
      <w:r w:rsidR="00B26740" w:rsidRPr="007F16CB">
        <w:rPr>
          <w:rFonts w:ascii="Tele-GroteskNor" w:hAnsi="Tele-GroteskNor" w:cs="Tahoma"/>
          <w:sz w:val="22"/>
          <w:szCs w:val="22"/>
          <w:lang w:val="sk-SK"/>
        </w:rPr>
        <w:t xml:space="preserve">spoločnosti </w:t>
      </w:r>
      <w:r w:rsidR="00F8088B" w:rsidRPr="007F16CB">
        <w:rPr>
          <w:rFonts w:ascii="Tele-GroteskNor" w:hAnsi="Tele-GroteskNor" w:cs="Tahoma"/>
          <w:sz w:val="22"/>
          <w:szCs w:val="22"/>
          <w:lang w:val="sk-SK"/>
        </w:rPr>
        <w:t>Slovak Telekom</w:t>
      </w:r>
      <w:r w:rsidR="00B26740" w:rsidRPr="007F16CB">
        <w:rPr>
          <w:rFonts w:ascii="Tele-GroteskNor" w:hAnsi="Tele-GroteskNor" w:cs="Tahoma"/>
          <w:sz w:val="22"/>
          <w:szCs w:val="22"/>
          <w:lang w:val="sk-SK"/>
        </w:rPr>
        <w:t>, a.s.</w:t>
      </w:r>
      <w:r w:rsidR="00F8088B" w:rsidRPr="007F16CB">
        <w:rPr>
          <w:rFonts w:ascii="Tele-GroteskNor" w:hAnsi="Tele-GroteskNor" w:cs="Tahoma"/>
          <w:sz w:val="22"/>
          <w:szCs w:val="22"/>
          <w:lang w:val="sk-SK"/>
        </w:rPr>
        <w:t>, ukončila pôsobenie u Dodávateľa (napr. ukončenie pracovného pomeru alebo iného zmluvného vzťahu, ukončenie výkonu funkcie, ukončenie členstva v niektorom orgáne Dodávateľa a</w:t>
      </w:r>
      <w:r w:rsidR="005E4D62" w:rsidRPr="007F16CB">
        <w:rPr>
          <w:rFonts w:ascii="Tele-GroteskNor" w:hAnsi="Tele-GroteskNor" w:cs="Tahoma"/>
          <w:sz w:val="22"/>
          <w:szCs w:val="22"/>
          <w:lang w:val="sk-SK"/>
        </w:rPr>
        <w:t> </w:t>
      </w:r>
      <w:r w:rsidR="00F8088B" w:rsidRPr="007F16CB">
        <w:rPr>
          <w:rFonts w:ascii="Tele-GroteskNor" w:hAnsi="Tele-GroteskNor" w:cs="Tahoma"/>
          <w:sz w:val="22"/>
          <w:szCs w:val="22"/>
          <w:lang w:val="sk-SK"/>
        </w:rPr>
        <w:t>pod</w:t>
      </w:r>
      <w:r w:rsidR="005E4D62" w:rsidRPr="007F16CB">
        <w:rPr>
          <w:rFonts w:ascii="Tele-GroteskNor" w:hAnsi="Tele-GroteskNor" w:cs="Tahoma"/>
          <w:sz w:val="22"/>
          <w:szCs w:val="22"/>
          <w:lang w:val="sk-SK"/>
        </w:rPr>
        <w:t>.).</w:t>
      </w:r>
    </w:p>
    <w:p w:rsidR="00AF3562" w:rsidRPr="007F16CB" w:rsidRDefault="00F8088B" w:rsidP="00AF46DB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ind w:left="600"/>
        <w:contextualSpacing/>
        <w:jc w:val="both"/>
        <w:rPr>
          <w:rFonts w:ascii="Tele-GroteskNor" w:hAnsi="Tele-GroteskNor" w:cs="Tahoma"/>
          <w:sz w:val="22"/>
          <w:szCs w:val="22"/>
          <w:lang w:val="sk-SK"/>
        </w:rPr>
      </w:pP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Dodávateľ sa zaväzuje, že Poverené osoby budú používať zavedené bezpečnostné mechanizmy v súlade s pravidlami a nebudú vykonávať žiadne aktivity smerujúce k ich narušeniu alebo poškodeniu. Poverené osoby sú povinné nosiť na viditeľnom mieste identifikačnú kartu a musia byť </w:t>
      </w:r>
      <w:r w:rsidR="00C44B14" w:rsidRPr="007F16CB">
        <w:rPr>
          <w:rFonts w:ascii="Tele-GroteskNor" w:hAnsi="Tele-GroteskNor" w:cs="Tahoma"/>
          <w:sz w:val="22"/>
          <w:szCs w:val="22"/>
          <w:lang w:val="sk-SK"/>
        </w:rPr>
        <w:t>sprevádzané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 zodpovedným zamestnancom </w:t>
      </w:r>
      <w:r w:rsidR="005E4D62" w:rsidRPr="007F16CB">
        <w:rPr>
          <w:rFonts w:ascii="Tele-GroteskNor" w:hAnsi="Tele-GroteskNor" w:cs="Tahoma"/>
          <w:sz w:val="22"/>
          <w:szCs w:val="22"/>
          <w:lang w:val="sk-SK"/>
        </w:rPr>
        <w:t xml:space="preserve">spoločnosti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Slovak Telekom</w:t>
      </w:r>
      <w:r w:rsidR="005E4D62" w:rsidRPr="007F16CB">
        <w:rPr>
          <w:rFonts w:ascii="Tele-GroteskNor" w:hAnsi="Tele-GroteskNor" w:cs="Tahoma"/>
          <w:sz w:val="22"/>
          <w:szCs w:val="22"/>
          <w:lang w:val="sk-SK"/>
        </w:rPr>
        <w:t>, a.s.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.  </w:t>
      </w:r>
    </w:p>
    <w:p w:rsidR="00F8088B" w:rsidRPr="007F16CB" w:rsidRDefault="00F8088B" w:rsidP="00AF46DB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ind w:left="600"/>
        <w:contextualSpacing/>
        <w:jc w:val="both"/>
        <w:rPr>
          <w:rFonts w:ascii="Tele-GroteskNor" w:hAnsi="Tele-GroteskNor" w:cs="Tahoma"/>
          <w:sz w:val="22"/>
          <w:szCs w:val="22"/>
          <w:lang w:val="sk-SK"/>
        </w:rPr>
      </w:pP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Dodávateľ sa zaväzuje oboznámiť Poverené osoby s tou skutočnosťou, že </w:t>
      </w:r>
      <w:r w:rsidR="005E4D62" w:rsidRPr="007F16CB">
        <w:rPr>
          <w:rFonts w:ascii="Tele-GroteskNor" w:hAnsi="Tele-GroteskNor" w:cs="Tahoma"/>
          <w:sz w:val="22"/>
          <w:szCs w:val="22"/>
          <w:lang w:val="sk-SK"/>
        </w:rPr>
        <w:t xml:space="preserve">spoločnosť Slovak Telekom, a.s.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za účelom dosiahnutia požadovaného štandardu bezpečnosti vykonáva monitoring svojich aktív (priestory </w:t>
      </w:r>
      <w:r w:rsidR="00493618" w:rsidRPr="007F16CB">
        <w:rPr>
          <w:rFonts w:ascii="Tele-GroteskNor" w:hAnsi="Tele-GroteskNor" w:cs="Tahoma"/>
          <w:sz w:val="22"/>
          <w:szCs w:val="22"/>
          <w:lang w:val="sk-SK"/>
        </w:rPr>
        <w:t xml:space="preserve">-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kamerovým systémom, aplikácie/technológie </w:t>
      </w:r>
      <w:r w:rsidR="00493618" w:rsidRPr="007F16CB">
        <w:rPr>
          <w:rFonts w:ascii="Tele-GroteskNor" w:hAnsi="Tele-GroteskNor" w:cs="Tahoma"/>
          <w:sz w:val="22"/>
          <w:szCs w:val="22"/>
          <w:lang w:val="sk-SK"/>
        </w:rPr>
        <w:t xml:space="preserve">-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systémom auditu logov). Záznamy a logy sú uložené v centrálnom monitorovacom a archivačnom systéme</w:t>
      </w:r>
      <w:r w:rsidR="00493618" w:rsidRPr="007F16CB">
        <w:rPr>
          <w:rFonts w:ascii="Tele-GroteskNor" w:hAnsi="Tele-GroteskNor" w:cs="Tahoma"/>
          <w:sz w:val="22"/>
          <w:szCs w:val="22"/>
          <w:lang w:val="sk-SK"/>
        </w:rPr>
        <w:t xml:space="preserve"> spoločnosti Slovak Telekom, a.s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.</w:t>
      </w:r>
    </w:p>
    <w:p w:rsidR="00E75306" w:rsidRPr="007F16CB" w:rsidRDefault="00F8088B" w:rsidP="008A6022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ind w:left="600"/>
        <w:contextualSpacing/>
        <w:jc w:val="both"/>
        <w:rPr>
          <w:rFonts w:ascii="Tele-GroteskNor" w:hAnsi="Tele-GroteskNor" w:cs="Tahoma"/>
          <w:sz w:val="22"/>
          <w:szCs w:val="22"/>
          <w:lang w:val="sk-SK"/>
        </w:rPr>
      </w:pPr>
      <w:r w:rsidRPr="007F16CB">
        <w:rPr>
          <w:rFonts w:ascii="Tele-GroteskNor" w:hAnsi="Tele-GroteskNor" w:cs="Tahoma"/>
          <w:sz w:val="22"/>
          <w:szCs w:val="22"/>
          <w:lang w:val="sk-SK"/>
        </w:rPr>
        <w:t>Prenos Dôverných informácií</w:t>
      </w:r>
      <w:r w:rsidR="00706989" w:rsidRPr="007F16CB">
        <w:rPr>
          <w:rFonts w:ascii="Tele-GroteskNor" w:hAnsi="Tele-GroteskNor" w:cs="Tahoma"/>
          <w:sz w:val="22"/>
          <w:szCs w:val="22"/>
          <w:lang w:val="sk-SK"/>
        </w:rPr>
        <w:t xml:space="preserve">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v elektronickej podobe </w:t>
      </w:r>
      <w:r w:rsidR="00706989" w:rsidRPr="007F16CB">
        <w:rPr>
          <w:rFonts w:ascii="Tele-GroteskNor" w:hAnsi="Tele-GroteskNor" w:cs="Tahoma"/>
          <w:sz w:val="22"/>
          <w:szCs w:val="22"/>
          <w:lang w:val="sk-SK"/>
        </w:rPr>
        <w:t xml:space="preserve">medzi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Dodávateľom a</w:t>
      </w:r>
      <w:r w:rsidR="00766E56" w:rsidRPr="007F16CB">
        <w:rPr>
          <w:rFonts w:ascii="Tele-GroteskNor" w:hAnsi="Tele-GroteskNor" w:cs="Tahoma"/>
          <w:sz w:val="22"/>
          <w:szCs w:val="22"/>
          <w:lang w:val="sk-SK"/>
        </w:rPr>
        <w:t xml:space="preserve"> spoločnosťou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Slovak Telekom</w:t>
      </w:r>
      <w:r w:rsidR="00766E56" w:rsidRPr="007F16CB">
        <w:rPr>
          <w:rFonts w:ascii="Tele-GroteskNor" w:hAnsi="Tele-GroteskNor" w:cs="Tahoma"/>
          <w:sz w:val="22"/>
          <w:szCs w:val="22"/>
          <w:lang w:val="sk-SK"/>
        </w:rPr>
        <w:t>, a.s.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 musí byť </w:t>
      </w:r>
      <w:r w:rsidR="00706989" w:rsidRPr="007F16CB">
        <w:rPr>
          <w:rFonts w:ascii="Tele-GroteskNor" w:hAnsi="Tele-GroteskNor" w:cs="Tahoma"/>
          <w:sz w:val="22"/>
          <w:szCs w:val="22"/>
          <w:lang w:val="sk-SK"/>
        </w:rPr>
        <w:t>vy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konaný </w:t>
      </w:r>
      <w:r w:rsidR="00E340E8" w:rsidRPr="007F16CB">
        <w:rPr>
          <w:rFonts w:ascii="Tele-GroteskNor" w:hAnsi="Tele-GroteskNor" w:cs="Tahoma"/>
          <w:sz w:val="22"/>
          <w:szCs w:val="22"/>
          <w:lang w:val="sk-SK"/>
        </w:rPr>
        <w:t xml:space="preserve">šifrovane. Manažér bezpečnosti informácií Dodávateľa je zodpovedný za vyžiadanie si špecifikácie bezpečnostných požiadaviek od </w:t>
      </w:r>
      <w:r w:rsidR="00766E56" w:rsidRPr="007F16CB">
        <w:rPr>
          <w:rFonts w:ascii="Tele-GroteskNor" w:hAnsi="Tele-GroteskNor" w:cs="Tahoma"/>
          <w:sz w:val="22"/>
          <w:szCs w:val="22"/>
          <w:lang w:val="sk-SK"/>
        </w:rPr>
        <w:t xml:space="preserve">spoločnosti </w:t>
      </w:r>
      <w:r w:rsidR="00E340E8" w:rsidRPr="007F16CB">
        <w:rPr>
          <w:rFonts w:ascii="Tele-GroteskNor" w:hAnsi="Tele-GroteskNor" w:cs="Tahoma"/>
          <w:sz w:val="22"/>
          <w:szCs w:val="22"/>
          <w:lang w:val="sk-SK"/>
        </w:rPr>
        <w:t>Slovak Telekom</w:t>
      </w:r>
      <w:r w:rsidR="00766E56" w:rsidRPr="007F16CB">
        <w:rPr>
          <w:rFonts w:ascii="Tele-GroteskNor" w:hAnsi="Tele-GroteskNor" w:cs="Tahoma"/>
          <w:sz w:val="22"/>
          <w:szCs w:val="22"/>
          <w:lang w:val="sk-SK"/>
        </w:rPr>
        <w:t>, a.s.</w:t>
      </w:r>
      <w:r w:rsidR="00E340E8" w:rsidRPr="007F16CB">
        <w:rPr>
          <w:rFonts w:ascii="Tele-GroteskNor" w:hAnsi="Tele-GroteskNor" w:cs="Tahoma"/>
          <w:sz w:val="22"/>
          <w:szCs w:val="22"/>
          <w:lang w:val="sk-SK"/>
        </w:rPr>
        <w:t xml:space="preserve"> (projektového </w:t>
      </w:r>
      <w:r w:rsidR="00C44B14" w:rsidRPr="007F16CB">
        <w:rPr>
          <w:rFonts w:ascii="Tele-GroteskNor" w:hAnsi="Tele-GroteskNor" w:cs="Tahoma"/>
          <w:sz w:val="22"/>
          <w:szCs w:val="22"/>
          <w:lang w:val="sk-SK"/>
        </w:rPr>
        <w:t>manažéra</w:t>
      </w:r>
      <w:r w:rsidR="00E340E8" w:rsidRPr="007F16CB">
        <w:rPr>
          <w:rFonts w:ascii="Tele-GroteskNor" w:hAnsi="Tele-GroteskNor" w:cs="Tahoma"/>
          <w:sz w:val="22"/>
          <w:szCs w:val="22"/>
          <w:lang w:val="sk-SK"/>
        </w:rPr>
        <w:t>, interného zákazníka alebo od nimi určenej osoby)</w:t>
      </w:r>
      <w:r w:rsidR="00766E56" w:rsidRPr="007F16CB">
        <w:rPr>
          <w:rFonts w:ascii="Tele-GroteskNor" w:hAnsi="Tele-GroteskNor" w:cs="Tahoma"/>
          <w:sz w:val="22"/>
          <w:szCs w:val="22"/>
          <w:lang w:val="sk-SK"/>
        </w:rPr>
        <w:t>.</w:t>
      </w:r>
    </w:p>
    <w:p w:rsidR="008A6022" w:rsidRPr="007F16CB" w:rsidRDefault="00E340E8" w:rsidP="008A6022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ind w:left="600"/>
        <w:contextualSpacing/>
        <w:jc w:val="both"/>
        <w:rPr>
          <w:rFonts w:ascii="Tele-GroteskNor" w:hAnsi="Tele-GroteskNor" w:cs="Tahoma"/>
          <w:sz w:val="22"/>
          <w:szCs w:val="22"/>
          <w:lang w:val="sk-SK"/>
        </w:rPr>
      </w:pP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Dodávateľ </w:t>
      </w:r>
      <w:r w:rsidR="008A6022" w:rsidRPr="007F16CB">
        <w:rPr>
          <w:rFonts w:ascii="Tele-GroteskNor" w:hAnsi="Tele-GroteskNor" w:cs="Tahoma"/>
          <w:sz w:val="22"/>
          <w:szCs w:val="22"/>
          <w:lang w:val="sk-SK"/>
        </w:rPr>
        <w:t xml:space="preserve">musí mať vypracované plány kontinuity činností a plány obnovy systémov pre zabezpečenie kontinuity poskytovania služieb </w:t>
      </w:r>
      <w:r w:rsidR="00B01CA4" w:rsidRPr="007F16CB">
        <w:rPr>
          <w:rFonts w:ascii="Tele-GroteskNor" w:hAnsi="Tele-GroteskNor" w:cs="Tahoma"/>
          <w:sz w:val="22"/>
          <w:szCs w:val="22"/>
          <w:lang w:val="sk-SK"/>
        </w:rPr>
        <w:t xml:space="preserve">spoločnosti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Slovak Telekom</w:t>
      </w:r>
      <w:r w:rsidR="00B01CA4" w:rsidRPr="007F16CB">
        <w:rPr>
          <w:rFonts w:ascii="Tele-GroteskNor" w:hAnsi="Tele-GroteskNor" w:cs="Tahoma"/>
          <w:sz w:val="22"/>
          <w:szCs w:val="22"/>
          <w:lang w:val="sk-SK"/>
        </w:rPr>
        <w:t>, a.s.</w:t>
      </w:r>
      <w:r w:rsidR="008A6022" w:rsidRPr="007F16CB">
        <w:rPr>
          <w:rFonts w:ascii="Tele-GroteskNor" w:hAnsi="Tele-GroteskNor" w:cs="Tahoma"/>
          <w:sz w:val="22"/>
          <w:szCs w:val="22"/>
          <w:lang w:val="sk-SK"/>
        </w:rPr>
        <w:t xml:space="preserve"> v prípade ne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štandardných stavov.</w:t>
      </w:r>
      <w:r w:rsidR="008A6022" w:rsidRPr="007F16CB">
        <w:rPr>
          <w:rFonts w:ascii="Tele-GroteskNor" w:hAnsi="Tele-GroteskNor" w:cs="Tahoma"/>
          <w:sz w:val="22"/>
          <w:szCs w:val="22"/>
          <w:lang w:val="sk-SK"/>
        </w:rPr>
        <w:t xml:space="preserve">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Dodávateľ musí </w:t>
      </w:r>
      <w:r w:rsidR="00C44B14" w:rsidRPr="007F16CB">
        <w:rPr>
          <w:rFonts w:ascii="Tele-GroteskNor" w:hAnsi="Tele-GroteskNor" w:cs="Tahoma"/>
          <w:sz w:val="22"/>
          <w:szCs w:val="22"/>
          <w:lang w:val="sk-SK"/>
        </w:rPr>
        <w:t>pravidelne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 aktualizovať a testovať tieto plány. Dodávateľ je povinný poskytnúť </w:t>
      </w:r>
      <w:r w:rsidR="00B01CA4" w:rsidRPr="007F16CB">
        <w:rPr>
          <w:rFonts w:ascii="Tele-GroteskNor" w:hAnsi="Tele-GroteskNor" w:cs="Tahoma"/>
          <w:sz w:val="22"/>
          <w:szCs w:val="22"/>
          <w:lang w:val="sk-SK"/>
        </w:rPr>
        <w:t xml:space="preserve">spoločnosti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Slovak Telekom</w:t>
      </w:r>
      <w:r w:rsidR="00B01CA4" w:rsidRPr="007F16CB">
        <w:rPr>
          <w:rFonts w:ascii="Tele-GroteskNor" w:hAnsi="Tele-GroteskNor" w:cs="Tahoma"/>
          <w:sz w:val="22"/>
          <w:szCs w:val="22"/>
          <w:lang w:val="sk-SK"/>
        </w:rPr>
        <w:t>, a.s.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 súčinnosť pri príprave a nácviku plánov kontinuity </w:t>
      </w:r>
      <w:r w:rsidR="00B01CA4" w:rsidRPr="007F16CB">
        <w:rPr>
          <w:rFonts w:ascii="Tele-GroteskNor" w:hAnsi="Tele-GroteskNor" w:cs="Tahoma"/>
          <w:sz w:val="22"/>
          <w:szCs w:val="22"/>
          <w:lang w:val="sk-SK"/>
        </w:rPr>
        <w:t xml:space="preserve">spoločnosti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Slovak Telekom</w:t>
      </w:r>
      <w:r w:rsidR="00B01CA4" w:rsidRPr="007F16CB">
        <w:rPr>
          <w:rFonts w:ascii="Tele-GroteskNor" w:hAnsi="Tele-GroteskNor" w:cs="Tahoma"/>
          <w:sz w:val="22"/>
          <w:szCs w:val="22"/>
          <w:lang w:val="sk-SK"/>
        </w:rPr>
        <w:t>, a.s.</w:t>
      </w:r>
      <w:r w:rsidR="008A6022" w:rsidRPr="007F16CB">
        <w:rPr>
          <w:rFonts w:ascii="Tele-GroteskNor" w:hAnsi="Tele-GroteskNor" w:cs="Tahoma"/>
          <w:sz w:val="22"/>
          <w:szCs w:val="22"/>
          <w:lang w:val="sk-SK"/>
        </w:rPr>
        <w:t>.</w:t>
      </w:r>
    </w:p>
    <w:p w:rsidR="00E75306" w:rsidRPr="007F16CB" w:rsidRDefault="00D818B3" w:rsidP="00AF46DB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ind w:left="600"/>
        <w:contextualSpacing/>
        <w:jc w:val="both"/>
        <w:rPr>
          <w:rFonts w:ascii="Tele-GroteskNor" w:hAnsi="Tele-GroteskNor" w:cs="Tahoma"/>
          <w:sz w:val="22"/>
          <w:szCs w:val="22"/>
          <w:lang w:val="sk-SK"/>
        </w:rPr>
      </w:pPr>
      <w:r w:rsidRPr="007F16CB">
        <w:rPr>
          <w:rFonts w:ascii="Tele-GroteskNor" w:hAnsi="Tele-GroteskNor" w:cs="Tahoma"/>
          <w:sz w:val="22"/>
          <w:szCs w:val="22"/>
          <w:lang w:val="sk-SK"/>
        </w:rPr>
        <w:t>Dodávateľ je povinný</w:t>
      </w:r>
      <w:r w:rsidR="00706989" w:rsidRPr="007F16CB">
        <w:rPr>
          <w:rFonts w:ascii="Tele-GroteskNor" w:hAnsi="Tele-GroteskNor" w:cs="Tahoma"/>
          <w:sz w:val="22"/>
          <w:szCs w:val="22"/>
          <w:lang w:val="sk-SK"/>
        </w:rPr>
        <w:t xml:space="preserve"> oznámiť </w:t>
      </w:r>
      <w:r w:rsidR="00B01CA4" w:rsidRPr="007F16CB">
        <w:rPr>
          <w:rFonts w:ascii="Tele-GroteskNor" w:hAnsi="Tele-GroteskNor" w:cs="Tahoma"/>
          <w:sz w:val="22"/>
          <w:szCs w:val="22"/>
          <w:lang w:val="sk-SK"/>
        </w:rPr>
        <w:t>spoločnosti Slovak Telekom, a.s.</w:t>
      </w:r>
      <w:r w:rsidR="00761946" w:rsidRPr="007F16CB">
        <w:rPr>
          <w:rFonts w:ascii="Tele-GroteskNor" w:hAnsi="Tele-GroteskNor" w:cs="Tahoma"/>
          <w:sz w:val="22"/>
          <w:szCs w:val="22"/>
          <w:lang w:val="sk-SK"/>
        </w:rPr>
        <w:t xml:space="preserve"> </w:t>
      </w:r>
      <w:r w:rsidR="00706989" w:rsidRPr="007F16CB">
        <w:rPr>
          <w:rFonts w:ascii="Tele-GroteskNor" w:hAnsi="Tele-GroteskNor" w:cs="Tahoma"/>
          <w:sz w:val="22"/>
          <w:szCs w:val="22"/>
          <w:lang w:val="sk-SK"/>
        </w:rPr>
        <w:t>každ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ú neštandardnú situáciu, podozrenie na bezpečnostný incident alebo </w:t>
      </w:r>
      <w:r w:rsidR="00706989" w:rsidRPr="007F16CB">
        <w:rPr>
          <w:rFonts w:ascii="Tele-GroteskNor" w:hAnsi="Tele-GroteskNor" w:cs="Tahoma"/>
          <w:sz w:val="22"/>
          <w:szCs w:val="22"/>
          <w:lang w:val="sk-SK"/>
        </w:rPr>
        <w:t xml:space="preserve">bezpečnostný incident </w:t>
      </w:r>
      <w:proofErr w:type="spellStart"/>
      <w:r w:rsidR="00706989" w:rsidRPr="007F16CB">
        <w:rPr>
          <w:rFonts w:ascii="Tele-GroteskNor" w:hAnsi="Tele-GroteskNor" w:cs="Tahoma"/>
          <w:sz w:val="22"/>
          <w:szCs w:val="22"/>
          <w:lang w:val="sk-SK"/>
        </w:rPr>
        <w:t>Security</w:t>
      </w:r>
      <w:proofErr w:type="spellEnd"/>
      <w:r w:rsidR="00706989" w:rsidRPr="007F16CB">
        <w:rPr>
          <w:rFonts w:ascii="Tele-GroteskNor" w:hAnsi="Tele-GroteskNor" w:cs="Tahoma"/>
          <w:sz w:val="22"/>
          <w:szCs w:val="22"/>
          <w:lang w:val="sk-SK"/>
        </w:rPr>
        <w:t xml:space="preserve">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Management Centru</w:t>
      </w:r>
      <w:r w:rsidR="00706989" w:rsidRPr="007F16CB">
        <w:rPr>
          <w:rFonts w:ascii="Tele-GroteskNor" w:hAnsi="Tele-GroteskNor" w:cs="Tahoma"/>
          <w:sz w:val="22"/>
          <w:szCs w:val="22"/>
          <w:lang w:val="sk-SK"/>
        </w:rPr>
        <w:t xml:space="preserve">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Slovak Telekomu</w:t>
      </w:r>
      <w:r w:rsidR="00706989" w:rsidRPr="007F16CB">
        <w:rPr>
          <w:rFonts w:ascii="Tele-GroteskNor" w:hAnsi="Tele-GroteskNor" w:cs="Tahoma"/>
          <w:sz w:val="22"/>
          <w:szCs w:val="22"/>
          <w:lang w:val="sk-SK"/>
        </w:rPr>
        <w:t xml:space="preserve">.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Dodávateľ </w:t>
      </w:r>
      <w:r w:rsidR="00706989" w:rsidRPr="007F16CB">
        <w:rPr>
          <w:rFonts w:ascii="Tele-GroteskNor" w:hAnsi="Tele-GroteskNor" w:cs="Tahoma"/>
          <w:sz w:val="22"/>
          <w:szCs w:val="22"/>
          <w:lang w:val="sk-SK"/>
        </w:rPr>
        <w:t>sa zaväzuje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 v rámci Spolupráce </w:t>
      </w:r>
      <w:r w:rsidR="00706989" w:rsidRPr="007F16CB">
        <w:rPr>
          <w:rFonts w:ascii="Tele-GroteskNor" w:hAnsi="Tele-GroteskNor" w:cs="Tahoma"/>
          <w:sz w:val="22"/>
          <w:szCs w:val="22"/>
          <w:lang w:val="sk-SK"/>
        </w:rPr>
        <w:t xml:space="preserve">vyvinúť maximálne úsilie na to, aby sa zabránilo pokračovaniu bezpečnostného incidentu, odstránili následky bezpečnostného incidentu, zabránilo ďalším bezpečnostným incidentom a tiež aby sa zabezpečili a obnovili všetky opatrenia potrebné na ochranu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Dôverných</w:t>
      </w:r>
      <w:r w:rsidR="00706989" w:rsidRPr="007F16CB">
        <w:rPr>
          <w:rFonts w:ascii="Tele-GroteskNor" w:hAnsi="Tele-GroteskNor" w:cs="Tahoma"/>
          <w:sz w:val="22"/>
          <w:szCs w:val="22"/>
          <w:lang w:val="sk-SK"/>
        </w:rPr>
        <w:t xml:space="preserve"> informácií </w:t>
      </w:r>
      <w:r w:rsidR="00D41B5F" w:rsidRPr="007F16CB">
        <w:rPr>
          <w:rFonts w:ascii="Tele-GroteskNor" w:hAnsi="Tele-GroteskNor" w:cs="Tahoma"/>
          <w:sz w:val="22"/>
          <w:szCs w:val="22"/>
          <w:lang w:val="sk-SK"/>
        </w:rPr>
        <w:t xml:space="preserve">spoločnosti </w:t>
      </w:r>
      <w:r w:rsidR="009F3CD5" w:rsidRPr="007F16CB">
        <w:rPr>
          <w:rFonts w:ascii="Tele-GroteskNor" w:hAnsi="Tele-GroteskNor" w:cs="Tahoma"/>
          <w:sz w:val="22"/>
          <w:szCs w:val="22"/>
          <w:lang w:val="sk-SK"/>
        </w:rPr>
        <w:t>Slovak Telekomu</w:t>
      </w:r>
      <w:r w:rsidR="00D41B5F" w:rsidRPr="007F16CB">
        <w:rPr>
          <w:rFonts w:ascii="Tele-GroteskNor" w:hAnsi="Tele-GroteskNor" w:cs="Tahoma"/>
          <w:sz w:val="22"/>
          <w:szCs w:val="22"/>
          <w:lang w:val="sk-SK"/>
        </w:rPr>
        <w:t>, a.s</w:t>
      </w:r>
      <w:r w:rsidR="00706989" w:rsidRPr="007F16CB">
        <w:rPr>
          <w:rFonts w:ascii="Tele-GroteskNor" w:hAnsi="Tele-GroteskNor" w:cs="Tahoma"/>
          <w:sz w:val="22"/>
          <w:szCs w:val="22"/>
          <w:lang w:val="sk-SK"/>
        </w:rPr>
        <w:t>.</w:t>
      </w:r>
    </w:p>
    <w:bookmarkEnd w:id="0"/>
    <w:p w:rsidR="0087587E" w:rsidRPr="007F16CB" w:rsidRDefault="009F3CD5" w:rsidP="00AF46DB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ind w:left="600"/>
        <w:contextualSpacing/>
        <w:jc w:val="both"/>
        <w:rPr>
          <w:rFonts w:ascii="Tele-GroteskNor" w:hAnsi="Tele-GroteskNor" w:cs="Tahoma"/>
          <w:sz w:val="22"/>
          <w:szCs w:val="22"/>
          <w:lang w:val="sk-SK"/>
        </w:rPr>
      </w:pP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Dodávateľ </w:t>
      </w:r>
      <w:r w:rsidR="00706989" w:rsidRPr="007F16CB">
        <w:rPr>
          <w:rFonts w:ascii="Tele-GroteskNor" w:hAnsi="Tele-GroteskNor" w:cs="Tahoma"/>
          <w:sz w:val="22"/>
          <w:szCs w:val="22"/>
          <w:lang w:val="sk-SK"/>
        </w:rPr>
        <w:t>j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e povinný</w:t>
      </w:r>
      <w:r w:rsidR="00706989" w:rsidRPr="007F16CB">
        <w:rPr>
          <w:rFonts w:ascii="Tele-GroteskNor" w:hAnsi="Tele-GroteskNor" w:cs="Tahoma"/>
          <w:sz w:val="22"/>
          <w:szCs w:val="22"/>
          <w:lang w:val="sk-SK"/>
        </w:rPr>
        <w:t xml:space="preserve">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poskytnúť zamestnancom </w:t>
      </w:r>
      <w:r w:rsidR="00D41B5F" w:rsidRPr="007F16CB">
        <w:rPr>
          <w:rFonts w:ascii="Tele-GroteskNor" w:hAnsi="Tele-GroteskNor" w:cs="Tahoma"/>
          <w:sz w:val="22"/>
          <w:szCs w:val="22"/>
          <w:lang w:val="sk-SK"/>
        </w:rPr>
        <w:t xml:space="preserve">spoločnosti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Slovak Telekom</w:t>
      </w:r>
      <w:r w:rsidR="00D41B5F" w:rsidRPr="007F16CB">
        <w:rPr>
          <w:rFonts w:ascii="Tele-GroteskNor" w:hAnsi="Tele-GroteskNor" w:cs="Tahoma"/>
          <w:sz w:val="22"/>
          <w:szCs w:val="22"/>
          <w:lang w:val="sk-SK"/>
        </w:rPr>
        <w:t>, a.s.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 alebo povereným tretím stranám súčinnosť pri</w:t>
      </w:r>
      <w:r w:rsidR="00706989" w:rsidRPr="007F16CB">
        <w:rPr>
          <w:rFonts w:ascii="Tele-GroteskNor" w:hAnsi="Tele-GroteskNor" w:cs="Tahoma"/>
          <w:sz w:val="22"/>
          <w:szCs w:val="22"/>
          <w:lang w:val="sk-SK"/>
        </w:rPr>
        <w:t xml:space="preserve"> výkon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e</w:t>
      </w:r>
      <w:r w:rsidR="00706989" w:rsidRPr="007F16CB">
        <w:rPr>
          <w:rFonts w:ascii="Tele-GroteskNor" w:hAnsi="Tele-GroteskNor" w:cs="Tahoma"/>
          <w:sz w:val="22"/>
          <w:szCs w:val="22"/>
          <w:lang w:val="sk-SK"/>
        </w:rPr>
        <w:t xml:space="preserve">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kontrol, auditov </w:t>
      </w:r>
      <w:r w:rsidR="00706989" w:rsidRPr="007F16CB">
        <w:rPr>
          <w:rFonts w:ascii="Tele-GroteskNor" w:hAnsi="Tele-GroteskNor" w:cs="Tahoma"/>
          <w:sz w:val="22"/>
          <w:szCs w:val="22"/>
          <w:lang w:val="sk-SK"/>
        </w:rPr>
        <w:t xml:space="preserve">dodržiavania bezpečnostných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opatrení stanovených v tomto dokumente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lastRenderedPageBreak/>
        <w:t>alebo pri výkone analýz rizík</w:t>
      </w:r>
      <w:r w:rsidR="00706989" w:rsidRPr="007F16CB">
        <w:rPr>
          <w:rFonts w:ascii="Tele-GroteskNor" w:hAnsi="Tele-GroteskNor" w:cs="Tahoma"/>
          <w:sz w:val="22"/>
          <w:szCs w:val="22"/>
          <w:lang w:val="sk-SK"/>
        </w:rPr>
        <w:t xml:space="preserve">. </w:t>
      </w:r>
      <w:r w:rsidR="009F1987" w:rsidRPr="007F16CB">
        <w:rPr>
          <w:rFonts w:ascii="Tele-GroteskNor" w:hAnsi="Tele-GroteskNor" w:cs="Tahoma"/>
          <w:sz w:val="22"/>
          <w:szCs w:val="22"/>
          <w:lang w:val="sk-SK"/>
        </w:rPr>
        <w:t xml:space="preserve">Spoločnosť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Slovak Telekom</w:t>
      </w:r>
      <w:r w:rsidR="009F1987" w:rsidRPr="007F16CB">
        <w:rPr>
          <w:rFonts w:ascii="Tele-GroteskNor" w:hAnsi="Tele-GroteskNor" w:cs="Tahoma"/>
          <w:sz w:val="22"/>
          <w:szCs w:val="22"/>
          <w:lang w:val="sk-SK"/>
        </w:rPr>
        <w:t>, a.s.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 </w:t>
      </w:r>
      <w:r w:rsidR="00706989" w:rsidRPr="007F16CB">
        <w:rPr>
          <w:rFonts w:ascii="Tele-GroteskNor" w:hAnsi="Tele-GroteskNor" w:cs="Tahoma"/>
          <w:sz w:val="22"/>
          <w:szCs w:val="22"/>
          <w:lang w:val="sk-SK"/>
        </w:rPr>
        <w:t>je oprávnen</w:t>
      </w:r>
      <w:r w:rsidR="009F1987" w:rsidRPr="007F16CB">
        <w:rPr>
          <w:rFonts w:ascii="Tele-GroteskNor" w:hAnsi="Tele-GroteskNor" w:cs="Tahoma"/>
          <w:sz w:val="22"/>
          <w:szCs w:val="22"/>
          <w:lang w:val="sk-SK"/>
        </w:rPr>
        <w:t>á</w:t>
      </w:r>
      <w:r w:rsidR="00706989" w:rsidRPr="007F16CB">
        <w:rPr>
          <w:rFonts w:ascii="Tele-GroteskNor" w:hAnsi="Tele-GroteskNor" w:cs="Tahoma"/>
          <w:sz w:val="22"/>
          <w:szCs w:val="22"/>
          <w:lang w:val="sk-SK"/>
        </w:rPr>
        <w:t xml:space="preserve"> vykonávať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tieto aktivity</w:t>
      </w:r>
      <w:r w:rsidR="00706989" w:rsidRPr="007F16CB">
        <w:rPr>
          <w:rFonts w:ascii="Tele-GroteskNor" w:hAnsi="Tele-GroteskNor" w:cs="Tahoma"/>
          <w:sz w:val="22"/>
          <w:szCs w:val="22"/>
          <w:lang w:val="sk-SK"/>
        </w:rPr>
        <w:t xml:space="preserve"> náhodne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.</w:t>
      </w:r>
      <w:r w:rsidR="00706989" w:rsidRPr="007F16CB">
        <w:rPr>
          <w:rFonts w:ascii="Tele-GroteskNor" w:hAnsi="Tele-GroteskNor" w:cs="Tahoma"/>
          <w:sz w:val="22"/>
          <w:szCs w:val="22"/>
          <w:lang w:val="sk-SK"/>
        </w:rPr>
        <w:t xml:space="preserve">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Dodávateľ sa zaväzuje poskytnúť</w:t>
      </w:r>
      <w:r w:rsidR="00706989" w:rsidRPr="007F16CB">
        <w:rPr>
          <w:rFonts w:ascii="Tele-GroteskNor" w:hAnsi="Tele-GroteskNor" w:cs="Tahoma"/>
          <w:sz w:val="22"/>
          <w:szCs w:val="22"/>
          <w:lang w:val="sk-SK"/>
        </w:rPr>
        <w:t xml:space="preserve"> požadované 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záznamy, dokumenty</w:t>
      </w:r>
      <w:r w:rsidR="00706989" w:rsidRPr="007F16CB">
        <w:rPr>
          <w:rFonts w:ascii="Tele-GroteskNor" w:hAnsi="Tele-GroteskNor" w:cs="Tahoma"/>
          <w:sz w:val="22"/>
          <w:szCs w:val="22"/>
          <w:lang w:val="sk-SK"/>
        </w:rPr>
        <w:t xml:space="preserve">,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prístup do</w:t>
      </w:r>
      <w:r w:rsidR="00706989" w:rsidRPr="007F16CB">
        <w:rPr>
          <w:rFonts w:ascii="Tele-GroteskNor" w:hAnsi="Tele-GroteskNor" w:cs="Tahoma"/>
          <w:sz w:val="22"/>
          <w:szCs w:val="22"/>
          <w:lang w:val="sk-SK"/>
        </w:rPr>
        <w:t xml:space="preserve"> </w:t>
      </w:r>
      <w:r w:rsidR="00C44B14" w:rsidRPr="007F16CB">
        <w:rPr>
          <w:rFonts w:ascii="Tele-GroteskNor" w:hAnsi="Tele-GroteskNor" w:cs="Tahoma"/>
          <w:sz w:val="22"/>
          <w:szCs w:val="22"/>
          <w:lang w:val="sk-SK"/>
        </w:rPr>
        <w:t xml:space="preserve">priestorov, </w:t>
      </w:r>
      <w:r w:rsidR="00706989" w:rsidRPr="007F16CB">
        <w:rPr>
          <w:rFonts w:ascii="Tele-GroteskNor" w:hAnsi="Tele-GroteskNor" w:cs="Tahoma"/>
          <w:sz w:val="22"/>
          <w:szCs w:val="22"/>
          <w:lang w:val="sk-SK"/>
        </w:rPr>
        <w:t>systémov</w:t>
      </w:r>
      <w:r w:rsidR="00C44B14" w:rsidRPr="007F16CB">
        <w:rPr>
          <w:rFonts w:ascii="Tele-GroteskNor" w:hAnsi="Tele-GroteskNor" w:cs="Tahoma"/>
          <w:sz w:val="22"/>
          <w:szCs w:val="22"/>
          <w:lang w:val="sk-SK"/>
        </w:rPr>
        <w:t xml:space="preserve"> ktoré sa využívajú pre poskytovanie služieb. Dodávateľ je povinný poskytnúť súčinnosť pri implementácii nápravných opatrení k zisteniam kontrol</w:t>
      </w:r>
      <w:r w:rsidR="00706989" w:rsidRPr="007F16CB">
        <w:rPr>
          <w:rFonts w:ascii="Tele-GroteskNor" w:hAnsi="Tele-GroteskNor" w:cs="Tahoma"/>
          <w:sz w:val="22"/>
          <w:szCs w:val="22"/>
          <w:lang w:val="sk-SK"/>
        </w:rPr>
        <w:t>.</w:t>
      </w:r>
    </w:p>
    <w:p w:rsidR="00E776BA" w:rsidRPr="007F16CB" w:rsidRDefault="00C44B14" w:rsidP="00FD0A06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ind w:left="600"/>
        <w:contextualSpacing/>
        <w:jc w:val="both"/>
        <w:rPr>
          <w:rFonts w:ascii="Tele-GroteskNor" w:hAnsi="Tele-GroteskNor" w:cs="Tahoma"/>
          <w:lang w:val="sk-SK"/>
        </w:rPr>
      </w:pP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V prípade porušenia povinností vyplývajúcich z tohoto dokumentu je </w:t>
      </w:r>
      <w:r w:rsidR="009F1987" w:rsidRPr="007F16CB">
        <w:rPr>
          <w:rFonts w:ascii="Tele-GroteskNor" w:hAnsi="Tele-GroteskNor" w:cs="Tahoma"/>
          <w:sz w:val="22"/>
          <w:szCs w:val="22"/>
          <w:lang w:val="sk-SK"/>
        </w:rPr>
        <w:t xml:space="preserve">spoločnosť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Slovak Telekom</w:t>
      </w:r>
      <w:r w:rsidR="0096074A" w:rsidRPr="007F16CB">
        <w:rPr>
          <w:rFonts w:ascii="Tele-GroteskNor" w:hAnsi="Tele-GroteskNor" w:cs="Tahoma"/>
          <w:sz w:val="22"/>
          <w:szCs w:val="22"/>
          <w:lang w:val="sk-SK"/>
        </w:rPr>
        <w:t>, a.s.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 oprávnen</w:t>
      </w:r>
      <w:r w:rsidR="009F1987" w:rsidRPr="007F16CB">
        <w:rPr>
          <w:rFonts w:ascii="Tele-GroteskNor" w:hAnsi="Tele-GroteskNor" w:cs="Tahoma"/>
          <w:sz w:val="22"/>
          <w:szCs w:val="22"/>
          <w:lang w:val="sk-SK"/>
        </w:rPr>
        <w:t>á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 požadovať od Dodávateľa zaplatenie zmluvnej pokuty vo výške 1</w:t>
      </w:r>
      <w:r w:rsidR="003C70AF" w:rsidRPr="007F16CB">
        <w:rPr>
          <w:rFonts w:ascii="Tele-GroteskNor" w:hAnsi="Tele-GroteskNor" w:cs="Tahoma"/>
          <w:sz w:val="22"/>
          <w:szCs w:val="22"/>
          <w:lang w:val="sk-SK"/>
        </w:rPr>
        <w:t>0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 000 EUR (slovom: </w:t>
      </w:r>
      <w:r w:rsidR="0096074A" w:rsidRPr="007F16CB">
        <w:rPr>
          <w:rFonts w:ascii="Tele-GroteskNor" w:hAnsi="Tele-GroteskNor" w:cs="Tahoma"/>
          <w:sz w:val="22"/>
          <w:szCs w:val="22"/>
          <w:lang w:val="sk-SK"/>
        </w:rPr>
        <w:t xml:space="preserve">desať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tisíc EUR)</w:t>
      </w:r>
      <w:r w:rsidR="009F1987" w:rsidRPr="007F16CB">
        <w:rPr>
          <w:rFonts w:ascii="Tele-GroteskNor" w:hAnsi="Tele-GroteskNor" w:cs="Tahoma"/>
          <w:sz w:val="22"/>
          <w:szCs w:val="22"/>
          <w:lang w:val="sk-SK"/>
        </w:rPr>
        <w:t>, a to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 xml:space="preserve"> za každý </w:t>
      </w:r>
      <w:r w:rsidR="009F1987" w:rsidRPr="007F16CB">
        <w:rPr>
          <w:rFonts w:ascii="Tele-GroteskNor" w:hAnsi="Tele-GroteskNor" w:cs="Tahoma"/>
          <w:sz w:val="22"/>
          <w:szCs w:val="22"/>
          <w:lang w:val="sk-SK"/>
        </w:rPr>
        <w:t xml:space="preserve">jednotlivý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prípad.</w:t>
      </w:r>
      <w:r w:rsidR="0096074A" w:rsidRPr="007F16CB">
        <w:rPr>
          <w:rFonts w:ascii="Tele-GroteskNor" w:hAnsi="Tele-GroteskNor" w:cs="Tahoma"/>
          <w:sz w:val="22"/>
          <w:szCs w:val="22"/>
          <w:lang w:val="sk-SK"/>
        </w:rPr>
        <w:t xml:space="preserve"> Zaplatením zmluvnej pokuty nie je dotknutý nárok na náhradu škody vo výške presahujúcej zmluvnú pokutu.</w:t>
      </w:r>
    </w:p>
    <w:p w:rsidR="00E776BA" w:rsidRPr="007F16CB" w:rsidRDefault="00E776BA" w:rsidP="00FD0A06">
      <w:pPr>
        <w:rPr>
          <w:rFonts w:ascii="Tele-GroteskNor" w:hAnsi="Tele-GroteskNor" w:cs="Tahoma"/>
          <w:lang w:val="sk-SK"/>
        </w:rPr>
      </w:pPr>
    </w:p>
    <w:p w:rsidR="00094428" w:rsidRPr="007F16CB" w:rsidRDefault="00C44B14" w:rsidP="00FD0A06">
      <w:pPr>
        <w:rPr>
          <w:rFonts w:ascii="Tele-GroteskNor" w:hAnsi="Tele-GroteskNor" w:cs="Tahoma"/>
          <w:sz w:val="22"/>
          <w:szCs w:val="22"/>
          <w:lang w:val="sk-SK"/>
        </w:rPr>
      </w:pPr>
      <w:r w:rsidRPr="007F16CB">
        <w:rPr>
          <w:rFonts w:ascii="Tele-GroteskNor" w:hAnsi="Tele-GroteskNor" w:cs="Tahoma"/>
          <w:sz w:val="22"/>
          <w:szCs w:val="22"/>
          <w:lang w:val="sk-SK"/>
        </w:rPr>
        <w:t>Príloha</w:t>
      </w:r>
      <w:r w:rsidR="00094428" w:rsidRPr="007F16CB">
        <w:rPr>
          <w:rFonts w:ascii="Tele-GroteskNor" w:hAnsi="Tele-GroteskNor" w:cs="Tahoma"/>
          <w:sz w:val="22"/>
          <w:szCs w:val="22"/>
          <w:lang w:val="sk-SK"/>
        </w:rPr>
        <w:t xml:space="preserve"> </w:t>
      </w:r>
      <w:r w:rsidR="00533D21" w:rsidRPr="007F16CB">
        <w:rPr>
          <w:rFonts w:ascii="Tele-GroteskNor" w:hAnsi="Tele-GroteskNor" w:cs="Tahoma"/>
          <w:sz w:val="22"/>
          <w:szCs w:val="22"/>
          <w:lang w:val="sk-SK"/>
        </w:rPr>
        <w:t>č.</w:t>
      </w:r>
      <w:r w:rsidR="00094428" w:rsidRPr="007F16CB">
        <w:rPr>
          <w:rFonts w:ascii="Tele-GroteskNor" w:hAnsi="Tele-GroteskNor" w:cs="Tahoma"/>
          <w:sz w:val="22"/>
          <w:szCs w:val="22"/>
          <w:lang w:val="sk-SK"/>
        </w:rPr>
        <w:t xml:space="preserve">1: </w:t>
      </w:r>
      <w:r w:rsidRPr="007F16CB">
        <w:rPr>
          <w:rFonts w:ascii="Tele-GroteskNor" w:hAnsi="Tele-GroteskNor" w:cs="Tahoma"/>
          <w:sz w:val="22"/>
          <w:szCs w:val="22"/>
          <w:lang w:val="sk-SK"/>
        </w:rPr>
        <w:t>Bezpečnostné opatrenia a požiadavky</w:t>
      </w:r>
    </w:p>
    <w:p w:rsidR="00094428" w:rsidRPr="00C44B14" w:rsidRDefault="00094428" w:rsidP="00FD0A06">
      <w:pPr>
        <w:rPr>
          <w:rFonts w:ascii="Tahoma" w:hAnsi="Tahoma" w:cs="Tahoma"/>
          <w:lang w:val="sk-SK"/>
        </w:rPr>
      </w:pPr>
    </w:p>
    <w:p w:rsidR="00094428" w:rsidRPr="00C44B14" w:rsidRDefault="00AC76CD" w:rsidP="00FD0A06">
      <w:pPr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object w:dxaOrig="1531" w:dyaOrig="991" w14:anchorId="504B14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6" o:title=""/>
          </v:shape>
          <o:OLEObject Type="Embed" ProgID="AcroExch.Document.7" ShapeID="_x0000_i1025" DrawAspect="Icon" ObjectID="_1540622463" r:id="rId7"/>
        </w:object>
      </w:r>
    </w:p>
    <w:p w:rsidR="00AF46DB" w:rsidRPr="00C44B14" w:rsidRDefault="00AF46DB">
      <w:pPr>
        <w:widowControl w:val="0"/>
        <w:tabs>
          <w:tab w:val="num" w:pos="1440"/>
        </w:tabs>
        <w:spacing w:after="120"/>
        <w:jc w:val="both"/>
        <w:rPr>
          <w:rFonts w:ascii="Tahoma" w:hAnsi="Tahoma" w:cs="Tahoma"/>
          <w:color w:val="000000"/>
          <w:lang w:val="sk-SK"/>
        </w:rPr>
      </w:pPr>
    </w:p>
    <w:sectPr w:rsidR="00AF46DB" w:rsidRPr="00C44B14" w:rsidSect="00713E8D">
      <w:pgSz w:w="11907" w:h="16840" w:code="9"/>
      <w:pgMar w:top="2268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ele-GroteskFet">
    <w:panose1 w:val="00000000000000000000"/>
    <w:charset w:val="EE"/>
    <w:family w:val="auto"/>
    <w:pitch w:val="variable"/>
    <w:sig w:usb0="A00002AF" w:usb1="1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ele-GroteskNor">
    <w:altName w:val="Tele-GroteskNor"/>
    <w:panose1 w:val="00000000000000000000"/>
    <w:charset w:val="EE"/>
    <w:family w:val="auto"/>
    <w:pitch w:val="variable"/>
    <w:sig w:usb0="A00002AF" w:usb1="1000204B" w:usb2="00000000" w:usb3="00000000" w:csb0="00000097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459B9"/>
    <w:multiLevelType w:val="hybridMultilevel"/>
    <w:tmpl w:val="F4760918"/>
    <w:lvl w:ilvl="0" w:tplc="2092D9B0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164A31"/>
    <w:multiLevelType w:val="hybridMultilevel"/>
    <w:tmpl w:val="D93A2C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565E0"/>
    <w:multiLevelType w:val="multilevel"/>
    <w:tmpl w:val="B7E8C77C"/>
    <w:lvl w:ilvl="0">
      <w:start w:val="1"/>
      <w:numFmt w:val="bullet"/>
      <w:lvlText w:val="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</w:rPr>
    </w:lvl>
    <w:lvl w:ilvl="1">
      <w:start w:val="1"/>
      <w:numFmt w:val="bullet"/>
      <w:lvlText w:val=""/>
      <w:lvlJc w:val="left"/>
      <w:pPr>
        <w:tabs>
          <w:tab w:val="num" w:pos="851"/>
        </w:tabs>
        <w:ind w:left="851" w:hanging="284"/>
      </w:pPr>
      <w:rPr>
        <w:rFonts w:ascii="Wingdings 2" w:hAnsi="Wingdings 2" w:hint="default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2552"/>
        </w:tabs>
        <w:ind w:left="2552" w:hanging="284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1033685"/>
    <w:multiLevelType w:val="hybridMultilevel"/>
    <w:tmpl w:val="CA4C6C6E"/>
    <w:lvl w:ilvl="0" w:tplc="DD48BCF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3181581"/>
    <w:multiLevelType w:val="hybridMultilevel"/>
    <w:tmpl w:val="76063232"/>
    <w:lvl w:ilvl="0" w:tplc="398ABD66">
      <w:start w:val="1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257301"/>
    <w:multiLevelType w:val="hybridMultilevel"/>
    <w:tmpl w:val="8D4E75A6"/>
    <w:lvl w:ilvl="0" w:tplc="A3EE891C">
      <w:start w:val="1"/>
      <w:numFmt w:val="bullet"/>
      <w:lvlText w:val="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C0E04"/>
    <w:multiLevelType w:val="multilevel"/>
    <w:tmpl w:val="120CAEA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A7B468C"/>
    <w:multiLevelType w:val="hybridMultilevel"/>
    <w:tmpl w:val="60E0E6D2"/>
    <w:lvl w:ilvl="0" w:tplc="A3EE891C">
      <w:start w:val="1"/>
      <w:numFmt w:val="bullet"/>
      <w:lvlText w:val="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A257A"/>
    <w:multiLevelType w:val="hybridMultilevel"/>
    <w:tmpl w:val="F1F61CBA"/>
    <w:lvl w:ilvl="0" w:tplc="A3EE891C">
      <w:start w:val="1"/>
      <w:numFmt w:val="bullet"/>
      <w:lvlText w:val="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C668B"/>
    <w:multiLevelType w:val="multilevel"/>
    <w:tmpl w:val="60E0E6D2"/>
    <w:lvl w:ilvl="0">
      <w:start w:val="1"/>
      <w:numFmt w:val="bullet"/>
      <w:lvlText w:val="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BA01DB"/>
    <w:multiLevelType w:val="multilevel"/>
    <w:tmpl w:val="121C21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4BD15C8D"/>
    <w:multiLevelType w:val="multilevel"/>
    <w:tmpl w:val="D21CFF8E"/>
    <w:numStyleLink w:val="Vcerovov"/>
  </w:abstractNum>
  <w:abstractNum w:abstractNumId="12" w15:restartNumberingAfterBreak="0">
    <w:nsid w:val="545803E3"/>
    <w:multiLevelType w:val="multilevel"/>
    <w:tmpl w:val="D21CFF8E"/>
    <w:styleLink w:val="Vcerovov"/>
    <w:lvl w:ilvl="0">
      <w:start w:val="1"/>
      <w:numFmt w:val="bullet"/>
      <w:lvlText w:val=""/>
      <w:lvlJc w:val="left"/>
      <w:pPr>
        <w:tabs>
          <w:tab w:val="num" w:pos="284"/>
        </w:tabs>
        <w:ind w:left="284" w:hanging="284"/>
      </w:pPr>
      <w:rPr>
        <w:rFonts w:ascii="Wingdings 2" w:hAnsi="Wingdings 2"/>
      </w:rPr>
    </w:lvl>
    <w:lvl w:ilvl="1">
      <w:start w:val="1"/>
      <w:numFmt w:val="bullet"/>
      <w:lvlText w:val=""/>
      <w:lvlJc w:val="left"/>
      <w:pPr>
        <w:tabs>
          <w:tab w:val="num" w:pos="567"/>
        </w:tabs>
        <w:ind w:left="567" w:hanging="283"/>
      </w:pPr>
      <w:rPr>
        <w:rFonts w:ascii="Wingdings 2" w:hAnsi="Wingdings 2" w:hint="default"/>
      </w:rPr>
    </w:lvl>
    <w:lvl w:ilvl="2">
      <w:start w:val="1"/>
      <w:numFmt w:val="bullet"/>
      <w:lvlText w:val=""/>
      <w:lvlJc w:val="left"/>
      <w:pPr>
        <w:tabs>
          <w:tab w:val="num" w:pos="851"/>
        </w:tabs>
        <w:ind w:left="851" w:hanging="284"/>
      </w:pPr>
      <w:rPr>
        <w:rFonts w:ascii="Wingdings 2" w:hAnsi="Wingdings 2" w:hint="default"/>
      </w:rPr>
    </w:lvl>
    <w:lvl w:ilvl="3">
      <w:start w:val="1"/>
      <w:numFmt w:val="bullet"/>
      <w:lvlText w:val="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</w:rPr>
    </w:lvl>
    <w:lvl w:ilvl="4">
      <w:start w:val="1"/>
      <w:numFmt w:val="bullet"/>
      <w:lvlText w:val=""/>
      <w:lvlJc w:val="left"/>
      <w:pPr>
        <w:tabs>
          <w:tab w:val="num" w:pos="1418"/>
        </w:tabs>
        <w:ind w:left="1418" w:hanging="284"/>
      </w:pPr>
      <w:rPr>
        <w:rFonts w:ascii="Wingdings 2" w:hAnsi="Wingdings 2" w:hint="default"/>
      </w:rPr>
    </w:lvl>
    <w:lvl w:ilvl="5">
      <w:start w:val="1"/>
      <w:numFmt w:val="bullet"/>
      <w:lvlText w:val=""/>
      <w:lvlJc w:val="left"/>
      <w:pPr>
        <w:tabs>
          <w:tab w:val="num" w:pos="1701"/>
        </w:tabs>
        <w:ind w:left="1701" w:hanging="283"/>
      </w:pPr>
      <w:rPr>
        <w:rFonts w:ascii="Wingdings 2" w:hAnsi="Wingdings 2" w:hint="default"/>
      </w:rPr>
    </w:lvl>
    <w:lvl w:ilvl="6">
      <w:start w:val="1"/>
      <w:numFmt w:val="bullet"/>
      <w:lvlText w:val=""/>
      <w:lvlJc w:val="left"/>
      <w:pPr>
        <w:tabs>
          <w:tab w:val="num" w:pos="1985"/>
        </w:tabs>
        <w:ind w:left="1985" w:hanging="284"/>
      </w:pPr>
      <w:rPr>
        <w:rFonts w:ascii="Wingdings 2" w:hAnsi="Wingdings 2" w:hint="default"/>
      </w:rPr>
    </w:lvl>
    <w:lvl w:ilvl="7">
      <w:start w:val="1"/>
      <w:numFmt w:val="bullet"/>
      <w:lvlText w:val=""/>
      <w:lvlJc w:val="left"/>
      <w:pPr>
        <w:tabs>
          <w:tab w:val="num" w:pos="2268"/>
        </w:tabs>
        <w:ind w:left="2268" w:hanging="283"/>
      </w:pPr>
      <w:rPr>
        <w:rFonts w:ascii="Wingdings 2" w:hAnsi="Wingdings 2" w:hint="default"/>
      </w:rPr>
    </w:lvl>
    <w:lvl w:ilvl="8">
      <w:start w:val="1"/>
      <w:numFmt w:val="bullet"/>
      <w:lvlText w:val=""/>
      <w:lvlJc w:val="left"/>
      <w:pPr>
        <w:tabs>
          <w:tab w:val="num" w:pos="2552"/>
        </w:tabs>
        <w:ind w:left="2552" w:hanging="284"/>
      </w:pPr>
      <w:rPr>
        <w:rFonts w:ascii="Wingdings 2" w:hAnsi="Wingdings 2" w:hint="default"/>
      </w:rPr>
    </w:lvl>
  </w:abstractNum>
  <w:abstractNum w:abstractNumId="13" w15:restartNumberingAfterBreak="0">
    <w:nsid w:val="5D9D082D"/>
    <w:multiLevelType w:val="hybridMultilevel"/>
    <w:tmpl w:val="CA4C6C6E"/>
    <w:lvl w:ilvl="0" w:tplc="DD48BCF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38A7916"/>
    <w:multiLevelType w:val="multilevel"/>
    <w:tmpl w:val="7106761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67C77E32"/>
    <w:multiLevelType w:val="hybridMultilevel"/>
    <w:tmpl w:val="087A6E0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4D0515"/>
    <w:multiLevelType w:val="hybridMultilevel"/>
    <w:tmpl w:val="F15CF026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71000B"/>
    <w:multiLevelType w:val="hybridMultilevel"/>
    <w:tmpl w:val="C48E2A7E"/>
    <w:lvl w:ilvl="0" w:tplc="A3EE891C">
      <w:start w:val="1"/>
      <w:numFmt w:val="bullet"/>
      <w:lvlText w:val="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A7B24"/>
    <w:multiLevelType w:val="hybridMultilevel"/>
    <w:tmpl w:val="CA4C6C6E"/>
    <w:lvl w:ilvl="0" w:tplc="DD48BCF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5"/>
  </w:num>
  <w:num w:numId="3">
    <w:abstractNumId w:val="17"/>
  </w:num>
  <w:num w:numId="4">
    <w:abstractNumId w:val="7"/>
  </w:num>
  <w:num w:numId="5">
    <w:abstractNumId w:val="9"/>
  </w:num>
  <w:num w:numId="6">
    <w:abstractNumId w:val="2"/>
  </w:num>
  <w:num w:numId="7">
    <w:abstractNumId w:val="11"/>
  </w:num>
  <w:num w:numId="8">
    <w:abstractNumId w:val="12"/>
  </w:num>
  <w:num w:numId="9">
    <w:abstractNumId w:val="0"/>
  </w:num>
  <w:num w:numId="10">
    <w:abstractNumId w:val="4"/>
  </w:num>
  <w:num w:numId="11">
    <w:abstractNumId w:val="18"/>
  </w:num>
  <w:num w:numId="12">
    <w:abstractNumId w:val="6"/>
  </w:num>
  <w:num w:numId="13">
    <w:abstractNumId w:val="14"/>
  </w:num>
  <w:num w:numId="14">
    <w:abstractNumId w:val="10"/>
  </w:num>
  <w:num w:numId="15">
    <w:abstractNumId w:val="13"/>
  </w:num>
  <w:num w:numId="16">
    <w:abstractNumId w:val="3"/>
  </w:num>
  <w:num w:numId="17">
    <w:abstractNumId w:val="15"/>
  </w:num>
  <w:num w:numId="18">
    <w:abstractNumId w:val="1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BA"/>
    <w:rsid w:val="0000479E"/>
    <w:rsid w:val="00016FCB"/>
    <w:rsid w:val="00045640"/>
    <w:rsid w:val="00074EC3"/>
    <w:rsid w:val="00085CAF"/>
    <w:rsid w:val="00094428"/>
    <w:rsid w:val="000B5B07"/>
    <w:rsid w:val="000C4F49"/>
    <w:rsid w:val="000D16F1"/>
    <w:rsid w:val="000D214E"/>
    <w:rsid w:val="000F1631"/>
    <w:rsid w:val="000F438E"/>
    <w:rsid w:val="00152D13"/>
    <w:rsid w:val="00153BCB"/>
    <w:rsid w:val="001708F1"/>
    <w:rsid w:val="001D4E40"/>
    <w:rsid w:val="001E1C68"/>
    <w:rsid w:val="001E6F17"/>
    <w:rsid w:val="001E7176"/>
    <w:rsid w:val="001F1670"/>
    <w:rsid w:val="0025086D"/>
    <w:rsid w:val="0029485E"/>
    <w:rsid w:val="002A2ABC"/>
    <w:rsid w:val="002A3A80"/>
    <w:rsid w:val="002B4851"/>
    <w:rsid w:val="002D0F69"/>
    <w:rsid w:val="00352EA3"/>
    <w:rsid w:val="003814DE"/>
    <w:rsid w:val="003B32D2"/>
    <w:rsid w:val="003C70AF"/>
    <w:rsid w:val="00401A18"/>
    <w:rsid w:val="0040649D"/>
    <w:rsid w:val="004229CC"/>
    <w:rsid w:val="00422F0B"/>
    <w:rsid w:val="00433507"/>
    <w:rsid w:val="00446064"/>
    <w:rsid w:val="00467E71"/>
    <w:rsid w:val="00493618"/>
    <w:rsid w:val="004B7B00"/>
    <w:rsid w:val="004D0825"/>
    <w:rsid w:val="004E19E5"/>
    <w:rsid w:val="00521F69"/>
    <w:rsid w:val="00533D21"/>
    <w:rsid w:val="005431AA"/>
    <w:rsid w:val="0057291C"/>
    <w:rsid w:val="00572CE9"/>
    <w:rsid w:val="00586BBC"/>
    <w:rsid w:val="005A3D69"/>
    <w:rsid w:val="005B1A6B"/>
    <w:rsid w:val="005D4F58"/>
    <w:rsid w:val="005E4D62"/>
    <w:rsid w:val="005E7D28"/>
    <w:rsid w:val="005F711F"/>
    <w:rsid w:val="00605EF5"/>
    <w:rsid w:val="006209EC"/>
    <w:rsid w:val="00641274"/>
    <w:rsid w:val="00646A9F"/>
    <w:rsid w:val="00673223"/>
    <w:rsid w:val="006F2599"/>
    <w:rsid w:val="00706989"/>
    <w:rsid w:val="00710064"/>
    <w:rsid w:val="0071246B"/>
    <w:rsid w:val="007137B8"/>
    <w:rsid w:val="00713E8D"/>
    <w:rsid w:val="007502A2"/>
    <w:rsid w:val="00761946"/>
    <w:rsid w:val="00766E56"/>
    <w:rsid w:val="007849F7"/>
    <w:rsid w:val="007910EB"/>
    <w:rsid w:val="00794952"/>
    <w:rsid w:val="007A3557"/>
    <w:rsid w:val="007C1A88"/>
    <w:rsid w:val="007C6181"/>
    <w:rsid w:val="007D1A24"/>
    <w:rsid w:val="007D6656"/>
    <w:rsid w:val="007F16CB"/>
    <w:rsid w:val="007F3359"/>
    <w:rsid w:val="00812FE8"/>
    <w:rsid w:val="008220C6"/>
    <w:rsid w:val="008529D2"/>
    <w:rsid w:val="008633BA"/>
    <w:rsid w:val="00866E37"/>
    <w:rsid w:val="0087587E"/>
    <w:rsid w:val="00880B94"/>
    <w:rsid w:val="0088532B"/>
    <w:rsid w:val="00893C1D"/>
    <w:rsid w:val="008A6022"/>
    <w:rsid w:val="008D34AC"/>
    <w:rsid w:val="008D69B4"/>
    <w:rsid w:val="008F50C8"/>
    <w:rsid w:val="00911851"/>
    <w:rsid w:val="009434D1"/>
    <w:rsid w:val="0096074A"/>
    <w:rsid w:val="00962FA7"/>
    <w:rsid w:val="00963AF3"/>
    <w:rsid w:val="00981523"/>
    <w:rsid w:val="009C04E4"/>
    <w:rsid w:val="009C6492"/>
    <w:rsid w:val="009E4EAC"/>
    <w:rsid w:val="009F1987"/>
    <w:rsid w:val="009F3CD5"/>
    <w:rsid w:val="00A06F91"/>
    <w:rsid w:val="00A13548"/>
    <w:rsid w:val="00A3352C"/>
    <w:rsid w:val="00A465C9"/>
    <w:rsid w:val="00A55E14"/>
    <w:rsid w:val="00A613FE"/>
    <w:rsid w:val="00A7162F"/>
    <w:rsid w:val="00A83C8B"/>
    <w:rsid w:val="00AA6DC4"/>
    <w:rsid w:val="00AB232F"/>
    <w:rsid w:val="00AB4570"/>
    <w:rsid w:val="00AC08BE"/>
    <w:rsid w:val="00AC76CD"/>
    <w:rsid w:val="00AF3562"/>
    <w:rsid w:val="00AF46DB"/>
    <w:rsid w:val="00B01CA4"/>
    <w:rsid w:val="00B20293"/>
    <w:rsid w:val="00B26740"/>
    <w:rsid w:val="00B679B2"/>
    <w:rsid w:val="00B87106"/>
    <w:rsid w:val="00BC277B"/>
    <w:rsid w:val="00C0184F"/>
    <w:rsid w:val="00C11D1C"/>
    <w:rsid w:val="00C43C5B"/>
    <w:rsid w:val="00C44B14"/>
    <w:rsid w:val="00C64301"/>
    <w:rsid w:val="00C67948"/>
    <w:rsid w:val="00CA081F"/>
    <w:rsid w:val="00D07FC7"/>
    <w:rsid w:val="00D13CE9"/>
    <w:rsid w:val="00D3495A"/>
    <w:rsid w:val="00D41B5F"/>
    <w:rsid w:val="00D469C0"/>
    <w:rsid w:val="00D818B3"/>
    <w:rsid w:val="00DA1361"/>
    <w:rsid w:val="00DC159E"/>
    <w:rsid w:val="00E340E8"/>
    <w:rsid w:val="00E40A5C"/>
    <w:rsid w:val="00E744E2"/>
    <w:rsid w:val="00E75306"/>
    <w:rsid w:val="00E7613E"/>
    <w:rsid w:val="00E776BA"/>
    <w:rsid w:val="00E93439"/>
    <w:rsid w:val="00E9489F"/>
    <w:rsid w:val="00EC17CC"/>
    <w:rsid w:val="00EC5C02"/>
    <w:rsid w:val="00EF4B73"/>
    <w:rsid w:val="00F077C8"/>
    <w:rsid w:val="00F76F10"/>
    <w:rsid w:val="00F8088B"/>
    <w:rsid w:val="00F932B6"/>
    <w:rsid w:val="00F956E2"/>
    <w:rsid w:val="00FD0A06"/>
    <w:rsid w:val="00FD2E03"/>
    <w:rsid w:val="00FF3AAB"/>
    <w:rsid w:val="00FF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EEF088-0A87-4715-8D2F-FEA39894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776BA"/>
    <w:rPr>
      <w:sz w:val="24"/>
      <w:szCs w:val="24"/>
      <w:lang w:val="de-DE" w:eastAsia="de-DE"/>
    </w:rPr>
  </w:style>
  <w:style w:type="paragraph" w:styleId="Nadpis1">
    <w:name w:val="heading 1"/>
    <w:basedOn w:val="Normlny"/>
    <w:next w:val="Normlny"/>
    <w:qFormat/>
    <w:rsid w:val="00FD0A06"/>
    <w:pPr>
      <w:keepNext/>
      <w:spacing w:before="240" w:after="60"/>
      <w:outlineLvl w:val="0"/>
    </w:pPr>
    <w:rPr>
      <w:rFonts w:ascii="Tele-GroteskFet" w:hAnsi="Tele-GroteskFet" w:cs="Arial"/>
      <w:bCs/>
      <w:kern w:val="32"/>
      <w:sz w:val="40"/>
      <w:szCs w:val="32"/>
    </w:rPr>
  </w:style>
  <w:style w:type="paragraph" w:styleId="Nadpis2">
    <w:name w:val="heading 2"/>
    <w:basedOn w:val="Normlny"/>
    <w:next w:val="Normlny"/>
    <w:link w:val="Nadpis2Char"/>
    <w:qFormat/>
    <w:rsid w:val="00FD0A06"/>
    <w:pPr>
      <w:keepNext/>
      <w:spacing w:before="240" w:after="60"/>
      <w:outlineLvl w:val="1"/>
    </w:pPr>
    <w:rPr>
      <w:rFonts w:ascii="Tele-GroteskFet" w:hAnsi="Tele-GroteskFet" w:cs="Arial"/>
      <w:bCs/>
      <w:iCs/>
      <w:sz w:val="32"/>
      <w:szCs w:val="28"/>
    </w:rPr>
  </w:style>
  <w:style w:type="paragraph" w:styleId="Nadpis3">
    <w:name w:val="heading 3"/>
    <w:basedOn w:val="Normlny"/>
    <w:next w:val="Normlny"/>
    <w:qFormat/>
    <w:rsid w:val="00FD0A06"/>
    <w:pPr>
      <w:keepNext/>
      <w:spacing w:before="240" w:after="60"/>
      <w:outlineLvl w:val="2"/>
    </w:pPr>
    <w:rPr>
      <w:rFonts w:ascii="Tele-GroteskFet" w:hAnsi="Tele-GroteskFet" w:cs="Arial"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Vcerovov">
    <w:name w:val="Víceúrovňové"/>
    <w:basedOn w:val="Bezzoznamu"/>
    <w:rsid w:val="001F1670"/>
    <w:pPr>
      <w:numPr>
        <w:numId w:val="8"/>
      </w:numPr>
    </w:pPr>
  </w:style>
  <w:style w:type="paragraph" w:styleId="Bezriadkovania">
    <w:name w:val="No Spacing"/>
    <w:uiPriority w:val="1"/>
    <w:qFormat/>
    <w:rsid w:val="00FD0A06"/>
    <w:rPr>
      <w:rFonts w:ascii="Tele-GroteskNor" w:hAnsi="Tele-GroteskNor"/>
      <w:szCs w:val="24"/>
      <w:lang w:eastAsia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D0A06"/>
    <w:pPr>
      <w:numPr>
        <w:ilvl w:val="1"/>
      </w:numPr>
    </w:pPr>
    <w:rPr>
      <w:i/>
      <w:iCs/>
      <w:color w:val="4F81BD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D0A06"/>
    <w:rPr>
      <w:rFonts w:ascii="Tele-GroteskNor" w:eastAsia="Times New Roman" w:hAnsi="Tele-GroteskNor" w:cs="Times New Roman"/>
      <w:i/>
      <w:iCs/>
      <w:color w:val="4F81BD"/>
      <w:spacing w:val="15"/>
      <w:sz w:val="24"/>
      <w:szCs w:val="24"/>
      <w:lang w:eastAsia="en-US"/>
    </w:rPr>
  </w:style>
  <w:style w:type="paragraph" w:styleId="Nzov">
    <w:name w:val="Title"/>
    <w:basedOn w:val="Normlny"/>
    <w:next w:val="Normlny"/>
    <w:link w:val="NzovChar"/>
    <w:uiPriority w:val="10"/>
    <w:qFormat/>
    <w:rsid w:val="00FD0A06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D0A06"/>
    <w:rPr>
      <w:rFonts w:ascii="Tele-GroteskNor" w:eastAsia="Times New Roman" w:hAnsi="Tele-GroteskNor" w:cs="Times New Roman"/>
      <w:color w:val="17365D"/>
      <w:spacing w:val="5"/>
      <w:kern w:val="28"/>
      <w:sz w:val="52"/>
      <w:szCs w:val="52"/>
      <w:lang w:eastAsia="en-US"/>
    </w:rPr>
  </w:style>
  <w:style w:type="paragraph" w:styleId="Odsekzoznamu">
    <w:name w:val="List Paragraph"/>
    <w:basedOn w:val="Normlny"/>
    <w:uiPriority w:val="34"/>
    <w:qFormat/>
    <w:rsid w:val="00E776BA"/>
    <w:pPr>
      <w:ind w:left="720"/>
    </w:pPr>
  </w:style>
  <w:style w:type="character" w:styleId="Hypertextovprepojenie">
    <w:name w:val="Hyperlink"/>
    <w:basedOn w:val="Predvolenpsmoodseku"/>
    <w:uiPriority w:val="99"/>
    <w:unhideWhenUsed/>
    <w:rsid w:val="00E776BA"/>
    <w:rPr>
      <w:color w:val="0000FF" w:themeColor="hyperlink"/>
      <w:u w:val="single"/>
    </w:rPr>
  </w:style>
  <w:style w:type="character" w:customStyle="1" w:styleId="Nadpis2Char">
    <w:name w:val="Nadpis 2 Char"/>
    <w:link w:val="Nadpis2"/>
    <w:locked/>
    <w:rsid w:val="00E776BA"/>
    <w:rPr>
      <w:rFonts w:ascii="Tele-GroteskFet" w:hAnsi="Tele-GroteskFet" w:cs="Arial"/>
      <w:bCs/>
      <w:iCs/>
      <w:sz w:val="32"/>
      <w:szCs w:val="28"/>
      <w:lang w:val="de-DE" w:eastAsia="de-DE"/>
    </w:rPr>
  </w:style>
  <w:style w:type="paragraph" w:customStyle="1" w:styleId="Default">
    <w:name w:val="Default"/>
    <w:rsid w:val="00A06F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y"/>
    <w:link w:val="ZkladntextChar"/>
    <w:semiHidden/>
    <w:rsid w:val="00866E37"/>
    <w:rPr>
      <w:rFonts w:ascii="Arial" w:hAnsi="Arial" w:cs="Arial"/>
      <w:sz w:val="20"/>
      <w:lang w:val="sk-SK" w:eastAsia="en-US"/>
    </w:rPr>
  </w:style>
  <w:style w:type="character" w:customStyle="1" w:styleId="ZkladntextChar">
    <w:name w:val="Základný text Char"/>
    <w:basedOn w:val="Predvolenpsmoodseku"/>
    <w:link w:val="Zkladntext"/>
    <w:semiHidden/>
    <w:rsid w:val="00866E37"/>
    <w:rPr>
      <w:rFonts w:ascii="Arial" w:hAnsi="Arial" w:cs="Arial"/>
      <w:szCs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1D4E4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D4E4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D4E40"/>
    <w:rPr>
      <w:lang w:val="de-DE" w:eastAsia="de-D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D4E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D4E40"/>
    <w:rPr>
      <w:b/>
      <w:bCs/>
      <w:lang w:val="de-DE" w:eastAsia="de-D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D4E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4E40"/>
    <w:rPr>
      <w:rFonts w:ascii="Segoe UI" w:hAnsi="Segoe UI" w:cs="Segoe UI"/>
      <w:sz w:val="18"/>
      <w:szCs w:val="18"/>
      <w:lang w:val="de-DE" w:eastAsia="de-DE"/>
    </w:rPr>
  </w:style>
  <w:style w:type="paragraph" w:styleId="Revzia">
    <w:name w:val="Revision"/>
    <w:hidden/>
    <w:uiPriority w:val="99"/>
    <w:semiHidden/>
    <w:rsid w:val="00880B94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smc@telekom.s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1455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Slovak Telekom, a.s.</Company>
  <LinksUpToDate>false</LinksUpToDate>
  <CharactersWithSpaces>9731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isevcik</dc:creator>
  <cp:lastModifiedBy>Oravec Jozef</cp:lastModifiedBy>
  <cp:revision>2</cp:revision>
  <cp:lastPrinted>2016-08-22T09:50:00Z</cp:lastPrinted>
  <dcterms:created xsi:type="dcterms:W3CDTF">2016-11-14T08:54:00Z</dcterms:created>
  <dcterms:modified xsi:type="dcterms:W3CDTF">2016-11-14T08:54:00Z</dcterms:modified>
</cp:coreProperties>
</file>